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7F838" w14:textId="7DBE16AD" w:rsidR="00E12B14" w:rsidRDefault="00E12B14" w:rsidP="00E12B14">
      <w:pPr>
        <w:jc w:val="right"/>
        <w:rPr>
          <w:sz w:val="18"/>
          <w:szCs w:val="18"/>
        </w:rPr>
      </w:pPr>
      <w:r w:rsidRPr="00B34AD3">
        <w:rPr>
          <w:noProof/>
          <w:sz w:val="18"/>
          <w:szCs w:val="18"/>
        </w:rPr>
        <w:drawing>
          <wp:anchor distT="0" distB="0" distL="114300" distR="114300" simplePos="0" relativeHeight="251659264" behindDoc="0" locked="0" layoutInCell="1" allowOverlap="0" wp14:anchorId="0078F0AC" wp14:editId="3FE6BE0B">
            <wp:simplePos x="0" y="0"/>
            <wp:positionH relativeFrom="page">
              <wp:posOffset>9278620</wp:posOffset>
            </wp:positionH>
            <wp:positionV relativeFrom="page">
              <wp:posOffset>296545</wp:posOffset>
            </wp:positionV>
            <wp:extent cx="905281" cy="453390"/>
            <wp:effectExtent l="0" t="0" r="0" b="0"/>
            <wp:wrapSquare wrapText="bothSides"/>
            <wp:docPr id="2771" name="Picture 2771"/>
            <wp:cNvGraphicFramePr/>
            <a:graphic xmlns:a="http://schemas.openxmlformats.org/drawingml/2006/main">
              <a:graphicData uri="http://schemas.openxmlformats.org/drawingml/2006/picture">
                <pic:pic xmlns:pic="http://schemas.openxmlformats.org/drawingml/2006/picture">
                  <pic:nvPicPr>
                    <pic:cNvPr id="2771" name="Picture 2771"/>
                    <pic:cNvPicPr/>
                  </pic:nvPicPr>
                  <pic:blipFill>
                    <a:blip r:embed="rId5"/>
                    <a:stretch>
                      <a:fillRect/>
                    </a:stretch>
                  </pic:blipFill>
                  <pic:spPr>
                    <a:xfrm>
                      <a:off x="0" y="0"/>
                      <a:ext cx="905281" cy="453390"/>
                    </a:xfrm>
                    <a:prstGeom prst="rect">
                      <a:avLst/>
                    </a:prstGeom>
                  </pic:spPr>
                </pic:pic>
              </a:graphicData>
            </a:graphic>
          </wp:anchor>
        </w:drawing>
      </w:r>
    </w:p>
    <w:p w14:paraId="4672879B" w14:textId="77777777" w:rsidR="00E12B14" w:rsidRDefault="00E12B14" w:rsidP="00E12B14">
      <w:pPr>
        <w:jc w:val="right"/>
        <w:rPr>
          <w:sz w:val="18"/>
          <w:szCs w:val="18"/>
        </w:rPr>
      </w:pPr>
    </w:p>
    <w:p w14:paraId="69410086" w14:textId="6AC0FD25" w:rsidR="00E12B14" w:rsidRDefault="00E12B14" w:rsidP="00E12B14">
      <w:pPr>
        <w:jc w:val="center"/>
        <w:rPr>
          <w:b/>
          <w:bCs w:val="0"/>
        </w:rPr>
      </w:pPr>
      <w:r>
        <w:rPr>
          <w:b/>
          <w:bCs w:val="0"/>
        </w:rPr>
        <w:t xml:space="preserve">Тарифи за послуги установ АТ «Ощадбанк» </w:t>
      </w:r>
    </w:p>
    <w:p w14:paraId="3C7861CB" w14:textId="77777777" w:rsidR="00E12B14" w:rsidRDefault="00E12B14" w:rsidP="00E12B14">
      <w:pPr>
        <w:jc w:val="center"/>
        <w:rPr>
          <w:b/>
          <w:bCs w:val="0"/>
          <w:sz w:val="20"/>
          <w:szCs w:val="20"/>
        </w:rPr>
      </w:pPr>
    </w:p>
    <w:p w14:paraId="10FF5F1A" w14:textId="4B8B608D" w:rsidR="00E12B14" w:rsidRDefault="00E12B14" w:rsidP="00E12B14">
      <w:pPr>
        <w:jc w:val="center"/>
        <w:rPr>
          <w:b/>
          <w:bCs w:val="0"/>
          <w:sz w:val="16"/>
          <w:szCs w:val="16"/>
        </w:rPr>
      </w:pPr>
      <w:r w:rsidRPr="00E12B14">
        <w:rPr>
          <w:b/>
          <w:bCs w:val="0"/>
          <w:sz w:val="16"/>
          <w:szCs w:val="16"/>
        </w:rPr>
        <w:t xml:space="preserve">діючі на </w:t>
      </w:r>
      <w:r w:rsidR="002F0C59">
        <w:rPr>
          <w:b/>
          <w:bCs w:val="0"/>
          <w:sz w:val="16"/>
          <w:szCs w:val="16"/>
        </w:rPr>
        <w:t>01</w:t>
      </w:r>
      <w:r w:rsidRPr="00E12B14">
        <w:rPr>
          <w:b/>
          <w:bCs w:val="0"/>
          <w:sz w:val="16"/>
          <w:szCs w:val="16"/>
        </w:rPr>
        <w:t>.</w:t>
      </w:r>
      <w:r w:rsidR="002F0C59">
        <w:rPr>
          <w:b/>
          <w:bCs w:val="0"/>
          <w:sz w:val="16"/>
          <w:szCs w:val="16"/>
        </w:rPr>
        <w:t>11</w:t>
      </w:r>
      <w:r w:rsidRPr="00E12B14">
        <w:rPr>
          <w:b/>
          <w:bCs w:val="0"/>
          <w:sz w:val="16"/>
          <w:szCs w:val="16"/>
        </w:rPr>
        <w:t>.202</w:t>
      </w:r>
      <w:r w:rsidR="00295D7D">
        <w:rPr>
          <w:b/>
          <w:bCs w:val="0"/>
          <w:sz w:val="16"/>
          <w:szCs w:val="16"/>
        </w:rPr>
        <w:t>6</w:t>
      </w:r>
      <w:r w:rsidRPr="00E12B14">
        <w:rPr>
          <w:b/>
          <w:bCs w:val="0"/>
          <w:sz w:val="16"/>
          <w:szCs w:val="16"/>
        </w:rPr>
        <w:t xml:space="preserve"> р.</w:t>
      </w:r>
      <w:r>
        <w:rPr>
          <w:b/>
          <w:bCs w:val="0"/>
          <w:sz w:val="16"/>
          <w:szCs w:val="16"/>
        </w:rPr>
        <w:t xml:space="preserve"> </w:t>
      </w:r>
    </w:p>
    <w:p w14:paraId="4444F12F" w14:textId="77777777" w:rsidR="00E12B14" w:rsidRDefault="00E12B14" w:rsidP="00E12B14">
      <w:pPr>
        <w:jc w:val="center"/>
        <w:rPr>
          <w:b/>
          <w:bCs w:val="0"/>
          <w:sz w:val="16"/>
          <w:szCs w:val="16"/>
        </w:rPr>
      </w:pPr>
    </w:p>
    <w:p w14:paraId="35B73F84" w14:textId="3DCACB83" w:rsidR="00E12B14" w:rsidRPr="00E12B14" w:rsidRDefault="00E12B14" w:rsidP="00E12B14">
      <w:pPr>
        <w:jc w:val="center"/>
        <w:rPr>
          <w:b/>
          <w:bCs w:val="0"/>
          <w:color w:val="0B769F" w:themeColor="accent4" w:themeShade="BF"/>
        </w:rPr>
      </w:pPr>
      <w:r w:rsidRPr="00E12B14">
        <w:rPr>
          <w:b/>
          <w:bCs w:val="0"/>
          <w:color w:val="0B769F" w:themeColor="accent4" w:themeShade="BF"/>
        </w:rPr>
        <w:t xml:space="preserve">Витяг з тарифів банку по поточних (без використання платіжної карти) та вкладних рахунках фізичних осіб </w:t>
      </w:r>
    </w:p>
    <w:tbl>
      <w:tblPr>
        <w:tblStyle w:val="ae"/>
        <w:tblW w:w="0" w:type="auto"/>
        <w:tblLook w:val="04A0" w:firstRow="1" w:lastRow="0" w:firstColumn="1" w:lastColumn="0" w:noHBand="0" w:noVBand="1"/>
      </w:tblPr>
      <w:tblGrid>
        <w:gridCol w:w="5635"/>
        <w:gridCol w:w="146"/>
        <w:gridCol w:w="1585"/>
        <w:gridCol w:w="3024"/>
        <w:gridCol w:w="2211"/>
        <w:gridCol w:w="2426"/>
      </w:tblGrid>
      <w:tr w:rsidR="00E12B14" w14:paraId="72B51BF7" w14:textId="77777777" w:rsidTr="0094352D">
        <w:trPr>
          <w:trHeight w:val="714"/>
        </w:trPr>
        <w:tc>
          <w:tcPr>
            <w:tcW w:w="7366" w:type="dxa"/>
            <w:gridSpan w:val="3"/>
          </w:tcPr>
          <w:p w14:paraId="769708D7" w14:textId="4A2746BD" w:rsidR="00E12B14" w:rsidRPr="00E12B14" w:rsidRDefault="00E12B14" w:rsidP="00E12B14">
            <w:pPr>
              <w:jc w:val="center"/>
              <w:rPr>
                <w:b/>
                <w:bCs w:val="0"/>
                <w:color w:val="auto"/>
              </w:rPr>
            </w:pPr>
            <w:r w:rsidRPr="00E12B14">
              <w:rPr>
                <w:b/>
                <w:bCs w:val="0"/>
                <w:color w:val="auto"/>
              </w:rPr>
              <w:t>Послуги банку</w:t>
            </w:r>
          </w:p>
        </w:tc>
        <w:tc>
          <w:tcPr>
            <w:tcW w:w="3024" w:type="dxa"/>
          </w:tcPr>
          <w:p w14:paraId="1B3B216F" w14:textId="7E24C4E1" w:rsidR="00E12B14" w:rsidRPr="00E12B14" w:rsidRDefault="00E12B14" w:rsidP="00E12B14">
            <w:pPr>
              <w:jc w:val="center"/>
              <w:rPr>
                <w:b/>
                <w:bCs w:val="0"/>
                <w:color w:val="auto"/>
              </w:rPr>
            </w:pPr>
            <w:r w:rsidRPr="00E12B14">
              <w:rPr>
                <w:b/>
                <w:bCs w:val="0"/>
                <w:color w:val="auto"/>
              </w:rPr>
              <w:t>Тариф-вартість послуги</w:t>
            </w:r>
          </w:p>
        </w:tc>
        <w:tc>
          <w:tcPr>
            <w:tcW w:w="2211" w:type="dxa"/>
          </w:tcPr>
          <w:p w14:paraId="467E6695" w14:textId="17A5F0BF" w:rsidR="00E12B14" w:rsidRPr="00E12B14" w:rsidRDefault="00E12B14" w:rsidP="00E12B14">
            <w:pPr>
              <w:jc w:val="center"/>
              <w:rPr>
                <w:b/>
                <w:bCs w:val="0"/>
                <w:color w:val="auto"/>
              </w:rPr>
            </w:pPr>
            <w:r w:rsidRPr="00E12B14">
              <w:rPr>
                <w:b/>
                <w:bCs w:val="0"/>
                <w:color w:val="auto"/>
              </w:rPr>
              <w:t>ПДВ</w:t>
            </w:r>
          </w:p>
        </w:tc>
        <w:tc>
          <w:tcPr>
            <w:tcW w:w="2426" w:type="dxa"/>
          </w:tcPr>
          <w:p w14:paraId="7A323200" w14:textId="74F485AA" w:rsidR="00E12B14" w:rsidRPr="00E12B14" w:rsidRDefault="00E12B14" w:rsidP="00E12B14">
            <w:pPr>
              <w:jc w:val="center"/>
              <w:rPr>
                <w:b/>
                <w:bCs w:val="0"/>
                <w:color w:val="auto"/>
              </w:rPr>
            </w:pPr>
            <w:r w:rsidRPr="00E12B14">
              <w:rPr>
                <w:b/>
                <w:bCs w:val="0"/>
                <w:color w:val="auto"/>
              </w:rPr>
              <w:t>Вартість послуги з ПДВ</w:t>
            </w:r>
          </w:p>
        </w:tc>
      </w:tr>
      <w:tr w:rsidR="00E12B14" w14:paraId="4B71B67E" w14:textId="77777777" w:rsidTr="00E12B14">
        <w:trPr>
          <w:trHeight w:val="357"/>
        </w:trPr>
        <w:tc>
          <w:tcPr>
            <w:tcW w:w="15027" w:type="dxa"/>
            <w:gridSpan w:val="6"/>
            <w:shd w:val="clear" w:color="auto" w:fill="008080"/>
          </w:tcPr>
          <w:p w14:paraId="70E99122" w14:textId="76904A2A" w:rsidR="00E12B14" w:rsidRPr="00E12B14" w:rsidRDefault="00E12B14" w:rsidP="00E12B14">
            <w:pPr>
              <w:rPr>
                <w:b/>
                <w:bCs w:val="0"/>
                <w:color w:val="0B769F" w:themeColor="accent4" w:themeShade="BF"/>
              </w:rPr>
            </w:pPr>
            <w:r w:rsidRPr="00E12B14">
              <w:rPr>
                <w:b/>
                <w:bCs w:val="0"/>
                <w:color w:val="FFFFFF" w:themeColor="background1"/>
              </w:rPr>
              <w:t>1.1. РОЗРАХУНКОВО-КАСОВЕ ОБСЛУГОВУВАННЯ КЛІЄНТІВ*</w:t>
            </w:r>
          </w:p>
        </w:tc>
      </w:tr>
      <w:tr w:rsidR="00E12B14" w14:paraId="4C3F4802" w14:textId="77777777" w:rsidTr="00E12B14">
        <w:trPr>
          <w:trHeight w:val="604"/>
        </w:trPr>
        <w:tc>
          <w:tcPr>
            <w:tcW w:w="15027" w:type="dxa"/>
            <w:gridSpan w:val="6"/>
          </w:tcPr>
          <w:p w14:paraId="6715238F" w14:textId="77777777" w:rsidR="00E12B14" w:rsidRPr="00E12B14" w:rsidRDefault="00E12B14" w:rsidP="00E12B14">
            <w:pPr>
              <w:rPr>
                <w:sz w:val="20"/>
                <w:szCs w:val="20"/>
              </w:rPr>
            </w:pPr>
            <w:r w:rsidRPr="00E12B14">
              <w:rPr>
                <w:rFonts w:eastAsia="Arial"/>
                <w:i/>
                <w:color w:val="484529"/>
                <w:sz w:val="20"/>
                <w:szCs w:val="20"/>
              </w:rPr>
              <w:t>*У розмір комісії за здійснення переказів включені телекомунікаційні витрати (телефакс, телекс, S.W.I.F.T.).</w:t>
            </w:r>
            <w:r w:rsidRPr="00E12B14">
              <w:rPr>
                <w:rFonts w:eastAsia="Arial"/>
                <w:i/>
                <w:sz w:val="20"/>
                <w:szCs w:val="20"/>
              </w:rPr>
              <w:t xml:space="preserve"> </w:t>
            </w:r>
          </w:p>
          <w:p w14:paraId="31020E4D" w14:textId="77777777" w:rsidR="00E12B14" w:rsidRPr="00E12B14" w:rsidRDefault="00E12B14" w:rsidP="00E12B14">
            <w:pPr>
              <w:rPr>
                <w:sz w:val="20"/>
                <w:szCs w:val="20"/>
              </w:rPr>
            </w:pPr>
            <w:r w:rsidRPr="00E12B14">
              <w:rPr>
                <w:rFonts w:eastAsia="Arial"/>
                <w:i/>
                <w:color w:val="484529"/>
                <w:sz w:val="20"/>
                <w:szCs w:val="20"/>
              </w:rPr>
              <w:t>*Комісія в національній валюті стягується за офіційним курсом НБУ, що діє на день здійснення операції.</w:t>
            </w:r>
            <w:r w:rsidRPr="00E12B14">
              <w:rPr>
                <w:rFonts w:eastAsia="Arial"/>
                <w:i/>
                <w:sz w:val="20"/>
                <w:szCs w:val="20"/>
              </w:rPr>
              <w:t xml:space="preserve"> </w:t>
            </w:r>
          </w:p>
          <w:p w14:paraId="19C240DE" w14:textId="36EB6249" w:rsidR="00E12B14" w:rsidRPr="00E12B14" w:rsidRDefault="00E12B14" w:rsidP="00E12B14">
            <w:pPr>
              <w:rPr>
                <w:b/>
                <w:bCs w:val="0"/>
                <w:color w:val="0B769F" w:themeColor="accent4" w:themeShade="BF"/>
                <w:sz w:val="20"/>
                <w:szCs w:val="20"/>
              </w:rPr>
            </w:pPr>
            <w:r w:rsidRPr="00E12B14">
              <w:rPr>
                <w:rFonts w:eastAsia="Arial"/>
                <w:i/>
                <w:color w:val="484529"/>
                <w:sz w:val="20"/>
                <w:szCs w:val="20"/>
              </w:rPr>
              <w:t>*Комісія зазначена у національній валюті, вказана в еквіваленті до долара США або євро, розраховується за офіційним курсом іноземної валюти, встановленим НБУ на день здійснення операції.</w:t>
            </w:r>
          </w:p>
        </w:tc>
      </w:tr>
      <w:tr w:rsidR="00E12B14" w14:paraId="1B89D2CC" w14:textId="77777777" w:rsidTr="00E12B14">
        <w:trPr>
          <w:trHeight w:val="333"/>
        </w:trPr>
        <w:tc>
          <w:tcPr>
            <w:tcW w:w="15027" w:type="dxa"/>
            <w:gridSpan w:val="6"/>
            <w:shd w:val="clear" w:color="auto" w:fill="00CC66"/>
          </w:tcPr>
          <w:p w14:paraId="60B85B0C" w14:textId="1C234E63" w:rsidR="00E12B14" w:rsidRPr="00E12B14" w:rsidRDefault="00E12B14" w:rsidP="00E12B14">
            <w:pPr>
              <w:jc w:val="left"/>
              <w:rPr>
                <w:b/>
                <w:bCs w:val="0"/>
                <w:sz w:val="22"/>
                <w:szCs w:val="22"/>
              </w:rPr>
            </w:pPr>
            <w:r w:rsidRPr="00E12B14">
              <w:rPr>
                <w:b/>
                <w:bCs w:val="0"/>
                <w:sz w:val="22"/>
                <w:szCs w:val="22"/>
              </w:rPr>
              <w:t>1.1.1. Послуги банку по поточним та вкладним рахункам</w:t>
            </w:r>
          </w:p>
        </w:tc>
      </w:tr>
      <w:tr w:rsidR="00E12B14" w14:paraId="4E604522" w14:textId="77777777" w:rsidTr="0094352D">
        <w:trPr>
          <w:trHeight w:val="357"/>
        </w:trPr>
        <w:tc>
          <w:tcPr>
            <w:tcW w:w="7366" w:type="dxa"/>
            <w:gridSpan w:val="3"/>
          </w:tcPr>
          <w:p w14:paraId="1168A41E" w14:textId="0EF224D1" w:rsidR="00E12B14" w:rsidRPr="00E12B14" w:rsidRDefault="00E12B14" w:rsidP="00E12B14">
            <w:pPr>
              <w:jc w:val="left"/>
              <w:rPr>
                <w:b/>
                <w:bCs w:val="0"/>
                <w:color w:val="0B769F" w:themeColor="accent4" w:themeShade="BF"/>
                <w:sz w:val="20"/>
                <w:szCs w:val="20"/>
              </w:rPr>
            </w:pPr>
            <w:r>
              <w:rPr>
                <w:b/>
                <w:bCs w:val="0"/>
                <w:color w:val="0B769F" w:themeColor="accent4" w:themeShade="BF"/>
                <w:sz w:val="20"/>
                <w:szCs w:val="20"/>
              </w:rPr>
              <w:t xml:space="preserve">1.1.1.1.Вікриття поточних рахунків в національній валюті або іноземній валюті, за винятком: </w:t>
            </w:r>
          </w:p>
        </w:tc>
        <w:tc>
          <w:tcPr>
            <w:tcW w:w="3024" w:type="dxa"/>
          </w:tcPr>
          <w:p w14:paraId="766CDBBA" w14:textId="054898AE" w:rsidR="00E12B14" w:rsidRPr="00E12B14" w:rsidRDefault="00E12B14" w:rsidP="00E12B14">
            <w:pPr>
              <w:jc w:val="center"/>
              <w:rPr>
                <w:sz w:val="20"/>
                <w:szCs w:val="20"/>
              </w:rPr>
            </w:pPr>
            <w:r w:rsidRPr="00E12B14">
              <w:rPr>
                <w:sz w:val="20"/>
                <w:szCs w:val="20"/>
              </w:rPr>
              <w:t>200 грн</w:t>
            </w:r>
            <w:r>
              <w:rPr>
                <w:sz w:val="20"/>
                <w:szCs w:val="20"/>
              </w:rPr>
              <w:t>.</w:t>
            </w:r>
          </w:p>
        </w:tc>
        <w:tc>
          <w:tcPr>
            <w:tcW w:w="2211" w:type="dxa"/>
          </w:tcPr>
          <w:p w14:paraId="49365DB0" w14:textId="4D15F133" w:rsidR="00E12B14" w:rsidRPr="00E12B14" w:rsidRDefault="00E12B14" w:rsidP="00E12B14">
            <w:pPr>
              <w:jc w:val="center"/>
              <w:rPr>
                <w:sz w:val="20"/>
                <w:szCs w:val="20"/>
              </w:rPr>
            </w:pPr>
            <w:r>
              <w:rPr>
                <w:sz w:val="20"/>
                <w:szCs w:val="20"/>
              </w:rPr>
              <w:t>-</w:t>
            </w:r>
          </w:p>
        </w:tc>
        <w:tc>
          <w:tcPr>
            <w:tcW w:w="2426" w:type="dxa"/>
          </w:tcPr>
          <w:p w14:paraId="45B5112A" w14:textId="5DD30EE3" w:rsidR="00E12B14" w:rsidRPr="00E12B14" w:rsidRDefault="00E12B14" w:rsidP="00E12B14">
            <w:pPr>
              <w:jc w:val="center"/>
              <w:rPr>
                <w:sz w:val="20"/>
                <w:szCs w:val="20"/>
              </w:rPr>
            </w:pPr>
            <w:r>
              <w:rPr>
                <w:sz w:val="20"/>
                <w:szCs w:val="20"/>
              </w:rPr>
              <w:t>-</w:t>
            </w:r>
          </w:p>
        </w:tc>
      </w:tr>
      <w:tr w:rsidR="00E12B14" w14:paraId="61B51B55" w14:textId="77777777" w:rsidTr="0094352D">
        <w:trPr>
          <w:trHeight w:val="333"/>
        </w:trPr>
        <w:tc>
          <w:tcPr>
            <w:tcW w:w="7366" w:type="dxa"/>
            <w:gridSpan w:val="3"/>
          </w:tcPr>
          <w:p w14:paraId="5E491120" w14:textId="3F4D5CA5" w:rsidR="00E12B14" w:rsidRPr="00E12B14" w:rsidRDefault="00E12B14" w:rsidP="00E12B14">
            <w:pPr>
              <w:rPr>
                <w:b/>
                <w:bCs w:val="0"/>
                <w:color w:val="0B769F" w:themeColor="accent4" w:themeShade="BF"/>
                <w:sz w:val="20"/>
                <w:szCs w:val="20"/>
              </w:rPr>
            </w:pPr>
            <w:r w:rsidRPr="005D2CB3">
              <w:rPr>
                <w:rFonts w:eastAsia="Arial"/>
                <w:color w:val="auto"/>
                <w:sz w:val="20"/>
                <w:szCs w:val="20"/>
              </w:rPr>
              <w:t xml:space="preserve">- поточних рахунків, в національній валюті, що відкриваються керівником дитячого закладу, навчального закладу, закладу охорони здоров'я чи закладу соціального захисту населення на ім'я фізичних осіб, які перебувають у цих закладах та поточних рахунків для виплати субсидій/пільг в грошовій формі, які відкриваються </w:t>
            </w:r>
            <w:proofErr w:type="spellStart"/>
            <w:r w:rsidRPr="005D2CB3">
              <w:rPr>
                <w:rFonts w:eastAsia="Arial"/>
                <w:color w:val="auto"/>
                <w:sz w:val="20"/>
                <w:szCs w:val="20"/>
              </w:rPr>
              <w:t>Мінсоцполітики</w:t>
            </w:r>
            <w:proofErr w:type="spellEnd"/>
            <w:r w:rsidRPr="005D2CB3">
              <w:rPr>
                <w:rFonts w:eastAsia="Arial"/>
                <w:color w:val="auto"/>
                <w:sz w:val="20"/>
                <w:szCs w:val="20"/>
              </w:rPr>
              <w:t xml:space="preserve"> на користь одержувачів житлової субсидії/пільг.</w:t>
            </w:r>
          </w:p>
        </w:tc>
        <w:tc>
          <w:tcPr>
            <w:tcW w:w="3024" w:type="dxa"/>
          </w:tcPr>
          <w:p w14:paraId="3422E86B" w14:textId="6DAA9DF7" w:rsidR="00E12B14" w:rsidRPr="00E12B14" w:rsidRDefault="00E12B14" w:rsidP="00E12B14">
            <w:pPr>
              <w:jc w:val="center"/>
              <w:rPr>
                <w:sz w:val="20"/>
                <w:szCs w:val="20"/>
              </w:rPr>
            </w:pPr>
            <w:r>
              <w:rPr>
                <w:sz w:val="20"/>
                <w:szCs w:val="20"/>
              </w:rPr>
              <w:t>-</w:t>
            </w:r>
          </w:p>
        </w:tc>
        <w:tc>
          <w:tcPr>
            <w:tcW w:w="2211" w:type="dxa"/>
          </w:tcPr>
          <w:p w14:paraId="3A3B2B03" w14:textId="5FFC508A" w:rsidR="00E12B14" w:rsidRPr="00E12B14" w:rsidRDefault="00E12B14" w:rsidP="00E12B14">
            <w:pPr>
              <w:jc w:val="center"/>
              <w:rPr>
                <w:sz w:val="20"/>
                <w:szCs w:val="20"/>
              </w:rPr>
            </w:pPr>
            <w:r>
              <w:rPr>
                <w:sz w:val="20"/>
                <w:szCs w:val="20"/>
              </w:rPr>
              <w:t>-</w:t>
            </w:r>
          </w:p>
        </w:tc>
        <w:tc>
          <w:tcPr>
            <w:tcW w:w="2426" w:type="dxa"/>
          </w:tcPr>
          <w:p w14:paraId="0AEDD946" w14:textId="04EF00BF" w:rsidR="00E12B14" w:rsidRPr="00E12B14" w:rsidRDefault="00E12B14" w:rsidP="00E12B14">
            <w:pPr>
              <w:jc w:val="center"/>
              <w:rPr>
                <w:sz w:val="20"/>
                <w:szCs w:val="20"/>
              </w:rPr>
            </w:pPr>
            <w:r>
              <w:rPr>
                <w:sz w:val="20"/>
                <w:szCs w:val="20"/>
              </w:rPr>
              <w:t>-</w:t>
            </w:r>
          </w:p>
        </w:tc>
      </w:tr>
      <w:tr w:rsidR="00E12B14" w14:paraId="42E8A123" w14:textId="77777777" w:rsidTr="005D2CB3">
        <w:trPr>
          <w:trHeight w:val="390"/>
        </w:trPr>
        <w:tc>
          <w:tcPr>
            <w:tcW w:w="7366" w:type="dxa"/>
            <w:gridSpan w:val="3"/>
          </w:tcPr>
          <w:p w14:paraId="56B10B72" w14:textId="30B30A14" w:rsidR="00E12B14" w:rsidRPr="00E12B14" w:rsidRDefault="00E12B14" w:rsidP="00E12B14">
            <w:pPr>
              <w:rPr>
                <w:b/>
                <w:bCs w:val="0"/>
                <w:color w:val="0B769F" w:themeColor="accent4" w:themeShade="BF"/>
                <w:sz w:val="20"/>
                <w:szCs w:val="20"/>
              </w:rPr>
            </w:pPr>
            <w:r>
              <w:rPr>
                <w:b/>
                <w:bCs w:val="0"/>
                <w:color w:val="0B769F" w:themeColor="accent4" w:themeShade="BF"/>
                <w:sz w:val="20"/>
                <w:szCs w:val="20"/>
              </w:rPr>
              <w:t>1.1.1.3. Зарахування безготівкових коштів в національній валюті на рахунок клієнта</w:t>
            </w:r>
          </w:p>
        </w:tc>
        <w:tc>
          <w:tcPr>
            <w:tcW w:w="3024" w:type="dxa"/>
          </w:tcPr>
          <w:p w14:paraId="6110EAA8" w14:textId="19E72271" w:rsidR="00E12B14" w:rsidRDefault="00E12B14" w:rsidP="00E12B14">
            <w:pPr>
              <w:jc w:val="center"/>
              <w:rPr>
                <w:sz w:val="20"/>
                <w:szCs w:val="20"/>
              </w:rPr>
            </w:pPr>
            <w:r>
              <w:rPr>
                <w:sz w:val="20"/>
                <w:szCs w:val="20"/>
              </w:rPr>
              <w:t>не тарифікується</w:t>
            </w:r>
          </w:p>
        </w:tc>
        <w:tc>
          <w:tcPr>
            <w:tcW w:w="2211" w:type="dxa"/>
          </w:tcPr>
          <w:p w14:paraId="61070B7E" w14:textId="532119BF" w:rsidR="00E12B14" w:rsidRDefault="00E12B14" w:rsidP="00E12B14">
            <w:pPr>
              <w:jc w:val="center"/>
              <w:rPr>
                <w:sz w:val="20"/>
                <w:szCs w:val="20"/>
              </w:rPr>
            </w:pPr>
            <w:r>
              <w:rPr>
                <w:sz w:val="20"/>
                <w:szCs w:val="20"/>
              </w:rPr>
              <w:t>-</w:t>
            </w:r>
          </w:p>
        </w:tc>
        <w:tc>
          <w:tcPr>
            <w:tcW w:w="2426" w:type="dxa"/>
          </w:tcPr>
          <w:p w14:paraId="6650C028" w14:textId="37E5A647" w:rsidR="00E12B14" w:rsidRDefault="00E12B14" w:rsidP="00E12B14">
            <w:pPr>
              <w:jc w:val="center"/>
              <w:rPr>
                <w:sz w:val="20"/>
                <w:szCs w:val="20"/>
              </w:rPr>
            </w:pPr>
            <w:r>
              <w:rPr>
                <w:sz w:val="20"/>
                <w:szCs w:val="20"/>
              </w:rPr>
              <w:t>-</w:t>
            </w:r>
          </w:p>
        </w:tc>
      </w:tr>
      <w:tr w:rsidR="00E12B14" w14:paraId="417230CA" w14:textId="77777777" w:rsidTr="00E46120">
        <w:trPr>
          <w:trHeight w:val="333"/>
        </w:trPr>
        <w:tc>
          <w:tcPr>
            <w:tcW w:w="15027" w:type="dxa"/>
            <w:gridSpan w:val="6"/>
          </w:tcPr>
          <w:p w14:paraId="006F1B2D" w14:textId="61FBF3DE" w:rsidR="00E12B14" w:rsidRDefault="00E12B14" w:rsidP="00E12B14">
            <w:pPr>
              <w:jc w:val="left"/>
              <w:rPr>
                <w:sz w:val="20"/>
                <w:szCs w:val="20"/>
              </w:rPr>
            </w:pPr>
            <w:r>
              <w:rPr>
                <w:b/>
                <w:bCs w:val="0"/>
                <w:color w:val="0B769F" w:themeColor="accent4" w:themeShade="BF"/>
                <w:sz w:val="20"/>
                <w:szCs w:val="20"/>
              </w:rPr>
              <w:t xml:space="preserve">1.1.1.4. Перерахування безготівкових коштів в національній валюті з рахунків клієнтів </w:t>
            </w:r>
          </w:p>
        </w:tc>
      </w:tr>
      <w:tr w:rsidR="00E12B14" w14:paraId="282631B9" w14:textId="77777777" w:rsidTr="0094352D">
        <w:trPr>
          <w:trHeight w:val="333"/>
        </w:trPr>
        <w:tc>
          <w:tcPr>
            <w:tcW w:w="7366" w:type="dxa"/>
            <w:gridSpan w:val="3"/>
          </w:tcPr>
          <w:p w14:paraId="7146ED89" w14:textId="4A80525D" w:rsidR="00E12B14" w:rsidRPr="00E12B14" w:rsidRDefault="00E12B14" w:rsidP="00E12B14">
            <w:pPr>
              <w:rPr>
                <w:b/>
                <w:bCs w:val="0"/>
                <w:color w:val="0B769F" w:themeColor="accent4" w:themeShade="BF"/>
                <w:sz w:val="20"/>
                <w:szCs w:val="20"/>
              </w:rPr>
            </w:pPr>
            <w:r w:rsidRPr="005D2CB3">
              <w:rPr>
                <w:b/>
                <w:bCs w:val="0"/>
                <w:color w:val="0B769F" w:themeColor="accent4" w:themeShade="BF"/>
                <w:sz w:val="20"/>
                <w:szCs w:val="20"/>
              </w:rPr>
              <w:t>1.1.1.4.1. На користь суб’єктів господарювання та фізичних осіб, за винятком:</w:t>
            </w:r>
            <w:r w:rsidRPr="00E12B14">
              <w:rPr>
                <w:rFonts w:eastAsia="Arial"/>
                <w:b/>
                <w:sz w:val="20"/>
                <w:szCs w:val="20"/>
              </w:rPr>
              <w:t xml:space="preserve"> </w:t>
            </w:r>
          </w:p>
        </w:tc>
        <w:tc>
          <w:tcPr>
            <w:tcW w:w="3024" w:type="dxa"/>
          </w:tcPr>
          <w:p w14:paraId="4913A2FF" w14:textId="37E4975F" w:rsidR="00E12B14" w:rsidRPr="00E12B14" w:rsidRDefault="00E12B14" w:rsidP="00E12B14">
            <w:pPr>
              <w:rPr>
                <w:sz w:val="20"/>
                <w:szCs w:val="20"/>
              </w:rPr>
            </w:pPr>
            <w:r w:rsidRPr="00E12B14">
              <w:rPr>
                <w:rFonts w:eastAsia="Arial"/>
                <w:color w:val="484529"/>
                <w:sz w:val="20"/>
                <w:szCs w:val="20"/>
              </w:rPr>
              <w:t>1% від суми, але не менше 50 грн. і не більше 2 000 грн.</w:t>
            </w:r>
            <w:r w:rsidRPr="00E12B14">
              <w:rPr>
                <w:rFonts w:eastAsia="Arial"/>
                <w:sz w:val="20"/>
                <w:szCs w:val="20"/>
              </w:rPr>
              <w:t xml:space="preserve"> </w:t>
            </w:r>
          </w:p>
        </w:tc>
        <w:tc>
          <w:tcPr>
            <w:tcW w:w="2211" w:type="dxa"/>
          </w:tcPr>
          <w:p w14:paraId="1160DECA" w14:textId="2DCF968D" w:rsidR="00E12B14" w:rsidRDefault="00E12B14" w:rsidP="00E12B14">
            <w:pPr>
              <w:jc w:val="center"/>
              <w:rPr>
                <w:sz w:val="20"/>
                <w:szCs w:val="20"/>
              </w:rPr>
            </w:pPr>
            <w:r>
              <w:rPr>
                <w:sz w:val="20"/>
                <w:szCs w:val="20"/>
              </w:rPr>
              <w:t>--</w:t>
            </w:r>
          </w:p>
        </w:tc>
        <w:tc>
          <w:tcPr>
            <w:tcW w:w="2426" w:type="dxa"/>
          </w:tcPr>
          <w:p w14:paraId="4C4FB02B" w14:textId="77777777" w:rsidR="00E12B14" w:rsidRDefault="00E12B14" w:rsidP="00E12B14">
            <w:pPr>
              <w:jc w:val="center"/>
              <w:rPr>
                <w:sz w:val="20"/>
                <w:szCs w:val="20"/>
              </w:rPr>
            </w:pPr>
          </w:p>
        </w:tc>
      </w:tr>
      <w:tr w:rsidR="00E12B14" w14:paraId="38B1AF69" w14:textId="77777777" w:rsidTr="0094352D">
        <w:trPr>
          <w:trHeight w:val="333"/>
        </w:trPr>
        <w:tc>
          <w:tcPr>
            <w:tcW w:w="7366" w:type="dxa"/>
            <w:gridSpan w:val="3"/>
          </w:tcPr>
          <w:p w14:paraId="646342E9" w14:textId="77777777" w:rsidR="00AF00A3" w:rsidRPr="005D2CB3" w:rsidRDefault="00E12B14" w:rsidP="00E12B14">
            <w:pPr>
              <w:numPr>
                <w:ilvl w:val="0"/>
                <w:numId w:val="4"/>
              </w:numPr>
              <w:tabs>
                <w:tab w:val="left" w:pos="425"/>
              </w:tabs>
              <w:ind w:left="0" w:firstLine="567"/>
              <w:rPr>
                <w:color w:val="auto"/>
                <w:sz w:val="20"/>
                <w:szCs w:val="20"/>
              </w:rPr>
            </w:pPr>
            <w:r w:rsidRPr="005D2CB3">
              <w:rPr>
                <w:rFonts w:eastAsia="Arial"/>
                <w:color w:val="auto"/>
                <w:sz w:val="20"/>
                <w:szCs w:val="20"/>
              </w:rPr>
              <w:t xml:space="preserve">на власні поточні або вкладні (депозитні) рахунки по системі АТ «Ощадбанк»; </w:t>
            </w:r>
          </w:p>
          <w:p w14:paraId="451F365F" w14:textId="6C6DD35E" w:rsidR="00E12B14" w:rsidRPr="005D2CB3" w:rsidRDefault="00E12B14" w:rsidP="00E12B14">
            <w:pPr>
              <w:numPr>
                <w:ilvl w:val="0"/>
                <w:numId w:val="4"/>
              </w:numPr>
              <w:tabs>
                <w:tab w:val="left" w:pos="425"/>
              </w:tabs>
              <w:ind w:left="0" w:firstLine="567"/>
              <w:rPr>
                <w:color w:val="auto"/>
                <w:sz w:val="20"/>
                <w:szCs w:val="20"/>
              </w:rPr>
            </w:pPr>
            <w:r w:rsidRPr="005D2CB3">
              <w:rPr>
                <w:rFonts w:eastAsia="Arial"/>
                <w:color w:val="auto"/>
                <w:sz w:val="20"/>
                <w:szCs w:val="20"/>
              </w:rPr>
              <w:t xml:space="preserve">переказ коштів по системі АТ «Ощадбанк» з поточних рахунків працівників: </w:t>
            </w:r>
          </w:p>
          <w:p w14:paraId="5975C4E9" w14:textId="77777777" w:rsidR="00E12B14" w:rsidRPr="005D2CB3" w:rsidRDefault="00E12B14" w:rsidP="00E12B14">
            <w:pPr>
              <w:numPr>
                <w:ilvl w:val="0"/>
                <w:numId w:val="4"/>
              </w:numPr>
              <w:tabs>
                <w:tab w:val="left" w:pos="425"/>
              </w:tabs>
              <w:ind w:left="0" w:firstLine="567"/>
              <w:rPr>
                <w:color w:val="auto"/>
                <w:sz w:val="20"/>
                <w:szCs w:val="20"/>
              </w:rPr>
            </w:pPr>
            <w:r w:rsidRPr="005D2CB3">
              <w:rPr>
                <w:rFonts w:eastAsia="Arial"/>
                <w:color w:val="auto"/>
                <w:sz w:val="20"/>
                <w:szCs w:val="20"/>
              </w:rPr>
              <w:t xml:space="preserve">бюджетних установ, відкритих для зарахування заробітної плати та державної соціальної допомоги; - з поточних рахунків співробітників банку в рамках зарплатного проекту; </w:t>
            </w:r>
          </w:p>
          <w:p w14:paraId="160FF5CA" w14:textId="77777777" w:rsidR="00E12B14" w:rsidRPr="005D2CB3" w:rsidRDefault="00E12B14" w:rsidP="00E12B14">
            <w:pPr>
              <w:numPr>
                <w:ilvl w:val="0"/>
                <w:numId w:val="4"/>
              </w:numPr>
              <w:tabs>
                <w:tab w:val="left" w:pos="425"/>
              </w:tabs>
              <w:ind w:left="0" w:firstLine="567"/>
              <w:rPr>
                <w:color w:val="auto"/>
                <w:sz w:val="20"/>
                <w:szCs w:val="20"/>
              </w:rPr>
            </w:pPr>
            <w:r w:rsidRPr="005D2CB3">
              <w:rPr>
                <w:rFonts w:eastAsia="Arial"/>
                <w:color w:val="auto"/>
                <w:sz w:val="20"/>
                <w:szCs w:val="20"/>
              </w:rPr>
              <w:t xml:space="preserve">переказу вкладів колишнього СРСР, що підлягають компенсації; </w:t>
            </w:r>
          </w:p>
          <w:p w14:paraId="24954C52" w14:textId="77777777" w:rsidR="00AF00A3" w:rsidRPr="005D2CB3" w:rsidRDefault="00E12B14" w:rsidP="00E12B14">
            <w:pPr>
              <w:numPr>
                <w:ilvl w:val="0"/>
                <w:numId w:val="4"/>
              </w:numPr>
              <w:tabs>
                <w:tab w:val="left" w:pos="425"/>
              </w:tabs>
              <w:ind w:left="0" w:firstLine="567"/>
              <w:rPr>
                <w:color w:val="auto"/>
                <w:sz w:val="20"/>
                <w:szCs w:val="20"/>
              </w:rPr>
            </w:pPr>
            <w:r w:rsidRPr="005D2CB3">
              <w:rPr>
                <w:rFonts w:eastAsia="Arial"/>
                <w:color w:val="auto"/>
                <w:sz w:val="20"/>
                <w:szCs w:val="20"/>
              </w:rPr>
              <w:t xml:space="preserve">переказу з поточного рахунку, відкритого для видачі та обслуговування кредиту в АТ «Ощадбанк», суми кредитних коштів за цільовим призначенням, визначеним договором про споживчий кредит; </w:t>
            </w:r>
          </w:p>
          <w:p w14:paraId="5C4E405A" w14:textId="5E9566CA" w:rsidR="00E12B14" w:rsidRPr="00AF00A3" w:rsidRDefault="00E12B14" w:rsidP="00E12B14">
            <w:pPr>
              <w:numPr>
                <w:ilvl w:val="0"/>
                <w:numId w:val="4"/>
              </w:numPr>
              <w:tabs>
                <w:tab w:val="left" w:pos="425"/>
              </w:tabs>
              <w:ind w:left="0" w:firstLine="567"/>
              <w:rPr>
                <w:sz w:val="20"/>
                <w:szCs w:val="20"/>
              </w:rPr>
            </w:pPr>
            <w:r w:rsidRPr="005D2CB3">
              <w:rPr>
                <w:rFonts w:eastAsia="Arial"/>
                <w:color w:val="auto"/>
                <w:sz w:val="20"/>
                <w:szCs w:val="20"/>
              </w:rPr>
              <w:t xml:space="preserve">на користь інших установ АТ «Ощадбанк» за погашення кредитів, сплату відсотків та інших платежів за кредитами відповідно до кредитних угод. </w:t>
            </w:r>
          </w:p>
        </w:tc>
        <w:tc>
          <w:tcPr>
            <w:tcW w:w="3024" w:type="dxa"/>
          </w:tcPr>
          <w:p w14:paraId="410794BC" w14:textId="3B1F6C18" w:rsidR="00E12B14" w:rsidRDefault="0094352D" w:rsidP="00E12B14">
            <w:pPr>
              <w:jc w:val="center"/>
              <w:rPr>
                <w:sz w:val="20"/>
                <w:szCs w:val="20"/>
              </w:rPr>
            </w:pPr>
            <w:r>
              <w:rPr>
                <w:sz w:val="20"/>
                <w:szCs w:val="20"/>
              </w:rPr>
              <w:t>-</w:t>
            </w:r>
          </w:p>
        </w:tc>
        <w:tc>
          <w:tcPr>
            <w:tcW w:w="2211" w:type="dxa"/>
          </w:tcPr>
          <w:p w14:paraId="5AE1DA8B" w14:textId="3F8298AE" w:rsidR="00E12B14" w:rsidRDefault="0094352D" w:rsidP="00E12B14">
            <w:pPr>
              <w:jc w:val="center"/>
              <w:rPr>
                <w:sz w:val="20"/>
                <w:szCs w:val="20"/>
              </w:rPr>
            </w:pPr>
            <w:r>
              <w:rPr>
                <w:sz w:val="20"/>
                <w:szCs w:val="20"/>
              </w:rPr>
              <w:t>-</w:t>
            </w:r>
          </w:p>
        </w:tc>
        <w:tc>
          <w:tcPr>
            <w:tcW w:w="2426" w:type="dxa"/>
          </w:tcPr>
          <w:p w14:paraId="2589F611" w14:textId="10281B63" w:rsidR="00E12B14" w:rsidRDefault="0094352D" w:rsidP="00E12B14">
            <w:pPr>
              <w:jc w:val="center"/>
              <w:rPr>
                <w:sz w:val="20"/>
                <w:szCs w:val="20"/>
              </w:rPr>
            </w:pPr>
            <w:r>
              <w:rPr>
                <w:sz w:val="20"/>
                <w:szCs w:val="20"/>
              </w:rPr>
              <w:t>-</w:t>
            </w:r>
          </w:p>
        </w:tc>
      </w:tr>
      <w:tr w:rsidR="00E12B14" w14:paraId="7FC306CB" w14:textId="77777777" w:rsidTr="0094352D">
        <w:trPr>
          <w:trHeight w:val="333"/>
        </w:trPr>
        <w:tc>
          <w:tcPr>
            <w:tcW w:w="7366" w:type="dxa"/>
            <w:gridSpan w:val="3"/>
          </w:tcPr>
          <w:p w14:paraId="5EC25D4E" w14:textId="6616AECC" w:rsidR="00E12B14" w:rsidRPr="0094352D" w:rsidRDefault="00E12B14" w:rsidP="00E12B14">
            <w:pPr>
              <w:rPr>
                <w:b/>
                <w:bCs w:val="0"/>
                <w:color w:val="0B769F" w:themeColor="accent4" w:themeShade="BF"/>
                <w:sz w:val="20"/>
                <w:szCs w:val="20"/>
              </w:rPr>
            </w:pPr>
            <w:r w:rsidRPr="005D2CB3">
              <w:rPr>
                <w:b/>
                <w:bCs w:val="0"/>
                <w:color w:val="0B769F" w:themeColor="accent4" w:themeShade="BF"/>
                <w:sz w:val="20"/>
                <w:szCs w:val="20"/>
              </w:rPr>
              <w:lastRenderedPageBreak/>
              <w:t>1.1.1.4.2. Оформлення документу на перерахування коштів з рахунку (вкладу) з іншої установи АТ «Ощадбанк»</w:t>
            </w:r>
            <w:r w:rsidRPr="0094352D">
              <w:rPr>
                <w:rFonts w:eastAsia="Arial"/>
                <w:b/>
                <w:sz w:val="20"/>
                <w:szCs w:val="20"/>
              </w:rPr>
              <w:t xml:space="preserve"> </w:t>
            </w:r>
          </w:p>
        </w:tc>
        <w:tc>
          <w:tcPr>
            <w:tcW w:w="3024" w:type="dxa"/>
          </w:tcPr>
          <w:p w14:paraId="61826C0D" w14:textId="5EB7D049" w:rsidR="00E12B14" w:rsidRPr="0094352D" w:rsidRDefault="0094352D" w:rsidP="00E12B14">
            <w:pPr>
              <w:jc w:val="center"/>
              <w:rPr>
                <w:sz w:val="20"/>
                <w:szCs w:val="20"/>
              </w:rPr>
            </w:pPr>
            <w:r w:rsidRPr="0094352D">
              <w:rPr>
                <w:sz w:val="20"/>
                <w:szCs w:val="20"/>
              </w:rPr>
              <w:t>90 грн.</w:t>
            </w:r>
          </w:p>
        </w:tc>
        <w:tc>
          <w:tcPr>
            <w:tcW w:w="2211" w:type="dxa"/>
          </w:tcPr>
          <w:p w14:paraId="63780C15" w14:textId="4CBE5A5C" w:rsidR="00E12B14" w:rsidRDefault="0094352D" w:rsidP="00E12B14">
            <w:pPr>
              <w:jc w:val="center"/>
              <w:rPr>
                <w:sz w:val="20"/>
                <w:szCs w:val="20"/>
              </w:rPr>
            </w:pPr>
            <w:r>
              <w:rPr>
                <w:sz w:val="20"/>
                <w:szCs w:val="20"/>
              </w:rPr>
              <w:t>-</w:t>
            </w:r>
          </w:p>
        </w:tc>
        <w:tc>
          <w:tcPr>
            <w:tcW w:w="2426" w:type="dxa"/>
          </w:tcPr>
          <w:p w14:paraId="0F7467E9" w14:textId="3D9D4D18" w:rsidR="00E12B14" w:rsidRDefault="0094352D" w:rsidP="00E12B14">
            <w:pPr>
              <w:jc w:val="center"/>
              <w:rPr>
                <w:sz w:val="20"/>
                <w:szCs w:val="20"/>
              </w:rPr>
            </w:pPr>
            <w:r>
              <w:rPr>
                <w:sz w:val="20"/>
                <w:szCs w:val="20"/>
              </w:rPr>
              <w:t>-</w:t>
            </w:r>
          </w:p>
        </w:tc>
      </w:tr>
      <w:tr w:rsidR="00E12B14" w14:paraId="1EE0CAB3" w14:textId="77777777" w:rsidTr="0094352D">
        <w:trPr>
          <w:trHeight w:val="333"/>
        </w:trPr>
        <w:tc>
          <w:tcPr>
            <w:tcW w:w="7366" w:type="dxa"/>
            <w:gridSpan w:val="3"/>
          </w:tcPr>
          <w:p w14:paraId="77E89FF1" w14:textId="0F3CA686" w:rsidR="00E12B14" w:rsidRPr="0094352D" w:rsidRDefault="00E12B14" w:rsidP="00E12B14">
            <w:pPr>
              <w:rPr>
                <w:b/>
                <w:bCs w:val="0"/>
                <w:color w:val="0B769F" w:themeColor="accent4" w:themeShade="BF"/>
                <w:sz w:val="20"/>
                <w:szCs w:val="20"/>
              </w:rPr>
            </w:pPr>
            <w:r w:rsidRPr="005D2CB3">
              <w:rPr>
                <w:b/>
                <w:bCs w:val="0"/>
                <w:color w:val="0B769F" w:themeColor="accent4" w:themeShade="BF"/>
                <w:sz w:val="20"/>
                <w:szCs w:val="20"/>
              </w:rPr>
              <w:t xml:space="preserve">1.1.1.4.3. Переказ компенсаційного вкладу в установі АТ «Ощадбанк» </w:t>
            </w:r>
          </w:p>
        </w:tc>
        <w:tc>
          <w:tcPr>
            <w:tcW w:w="3024" w:type="dxa"/>
          </w:tcPr>
          <w:p w14:paraId="324CC6AE" w14:textId="388AEBF0" w:rsidR="00E12B14" w:rsidRPr="0094352D" w:rsidRDefault="0094352D" w:rsidP="00E12B14">
            <w:pPr>
              <w:jc w:val="center"/>
              <w:rPr>
                <w:sz w:val="20"/>
                <w:szCs w:val="20"/>
              </w:rPr>
            </w:pPr>
            <w:r w:rsidRPr="0094352D">
              <w:rPr>
                <w:sz w:val="20"/>
                <w:szCs w:val="20"/>
              </w:rPr>
              <w:t>90 грн.</w:t>
            </w:r>
          </w:p>
        </w:tc>
        <w:tc>
          <w:tcPr>
            <w:tcW w:w="2211" w:type="dxa"/>
          </w:tcPr>
          <w:p w14:paraId="466ECADE" w14:textId="448A1DE5" w:rsidR="00E12B14" w:rsidRDefault="0094352D" w:rsidP="00E12B14">
            <w:pPr>
              <w:jc w:val="center"/>
              <w:rPr>
                <w:sz w:val="20"/>
                <w:szCs w:val="20"/>
              </w:rPr>
            </w:pPr>
            <w:r>
              <w:rPr>
                <w:sz w:val="20"/>
                <w:szCs w:val="20"/>
              </w:rPr>
              <w:t>-</w:t>
            </w:r>
          </w:p>
        </w:tc>
        <w:tc>
          <w:tcPr>
            <w:tcW w:w="2426" w:type="dxa"/>
          </w:tcPr>
          <w:p w14:paraId="23696F55" w14:textId="01A9AD84" w:rsidR="00E12B14" w:rsidRDefault="0094352D" w:rsidP="00E12B14">
            <w:pPr>
              <w:jc w:val="center"/>
              <w:rPr>
                <w:sz w:val="20"/>
                <w:szCs w:val="20"/>
              </w:rPr>
            </w:pPr>
            <w:r>
              <w:rPr>
                <w:sz w:val="20"/>
                <w:szCs w:val="20"/>
              </w:rPr>
              <w:t>-</w:t>
            </w:r>
          </w:p>
        </w:tc>
      </w:tr>
      <w:tr w:rsidR="00E12B14" w14:paraId="1C2EC672" w14:textId="77777777" w:rsidTr="0094352D">
        <w:trPr>
          <w:trHeight w:val="333"/>
        </w:trPr>
        <w:tc>
          <w:tcPr>
            <w:tcW w:w="7366" w:type="dxa"/>
            <w:gridSpan w:val="3"/>
          </w:tcPr>
          <w:p w14:paraId="1CE74116" w14:textId="24CD1110" w:rsidR="00E12B14" w:rsidRPr="0094352D" w:rsidRDefault="00E12B14" w:rsidP="00E12B14">
            <w:pPr>
              <w:rPr>
                <w:b/>
                <w:bCs w:val="0"/>
                <w:color w:val="0B769F" w:themeColor="accent4" w:themeShade="BF"/>
                <w:sz w:val="20"/>
                <w:szCs w:val="20"/>
              </w:rPr>
            </w:pPr>
            <w:r w:rsidRPr="005D2CB3">
              <w:rPr>
                <w:b/>
                <w:bCs w:val="0"/>
                <w:color w:val="0B769F" w:themeColor="accent4" w:themeShade="BF"/>
                <w:sz w:val="20"/>
                <w:szCs w:val="20"/>
              </w:rPr>
              <w:t xml:space="preserve">1.1.1.4.4. Переказ з поточного рахунку, відкритого для видачі та обслуговування кредиту в АТ «Ощадбанк», суми кредитних коштів за цільовим призначенням, визначеним договором про споживчий кредит (за кожну операцію) </w:t>
            </w:r>
          </w:p>
        </w:tc>
        <w:tc>
          <w:tcPr>
            <w:tcW w:w="3024" w:type="dxa"/>
          </w:tcPr>
          <w:p w14:paraId="6EB89B44" w14:textId="21CFFD9E" w:rsidR="00E12B14" w:rsidRPr="0094352D" w:rsidRDefault="0094352D" w:rsidP="00E12B14">
            <w:pPr>
              <w:jc w:val="center"/>
              <w:rPr>
                <w:sz w:val="20"/>
                <w:szCs w:val="20"/>
              </w:rPr>
            </w:pPr>
            <w:r w:rsidRPr="0094352D">
              <w:rPr>
                <w:sz w:val="20"/>
                <w:szCs w:val="20"/>
              </w:rPr>
              <w:t>750 грн</w:t>
            </w:r>
          </w:p>
        </w:tc>
        <w:tc>
          <w:tcPr>
            <w:tcW w:w="2211" w:type="dxa"/>
          </w:tcPr>
          <w:p w14:paraId="3B297B56" w14:textId="3BB8DCAB" w:rsidR="00E12B14" w:rsidRDefault="0094352D" w:rsidP="00E12B14">
            <w:pPr>
              <w:jc w:val="center"/>
              <w:rPr>
                <w:sz w:val="20"/>
                <w:szCs w:val="20"/>
              </w:rPr>
            </w:pPr>
            <w:r>
              <w:rPr>
                <w:sz w:val="20"/>
                <w:szCs w:val="20"/>
              </w:rPr>
              <w:t>--</w:t>
            </w:r>
          </w:p>
        </w:tc>
        <w:tc>
          <w:tcPr>
            <w:tcW w:w="2426" w:type="dxa"/>
          </w:tcPr>
          <w:p w14:paraId="416D60FE" w14:textId="77777777" w:rsidR="00E12B14" w:rsidRDefault="00E12B14" w:rsidP="00E12B14">
            <w:pPr>
              <w:jc w:val="center"/>
              <w:rPr>
                <w:sz w:val="20"/>
                <w:szCs w:val="20"/>
              </w:rPr>
            </w:pPr>
          </w:p>
        </w:tc>
      </w:tr>
      <w:tr w:rsidR="0094352D" w14:paraId="323D8F70" w14:textId="77777777" w:rsidTr="0094352D">
        <w:trPr>
          <w:trHeight w:val="333"/>
        </w:trPr>
        <w:tc>
          <w:tcPr>
            <w:tcW w:w="5635" w:type="dxa"/>
            <w:vMerge w:val="restart"/>
          </w:tcPr>
          <w:p w14:paraId="497FB28B" w14:textId="26F435C4" w:rsidR="0094352D" w:rsidRPr="0094352D" w:rsidRDefault="0094352D" w:rsidP="0094352D">
            <w:pPr>
              <w:rPr>
                <w:b/>
                <w:bCs w:val="0"/>
                <w:color w:val="0B769F" w:themeColor="accent4" w:themeShade="BF"/>
                <w:sz w:val="20"/>
                <w:szCs w:val="20"/>
              </w:rPr>
            </w:pPr>
            <w:r w:rsidRPr="005D2CB3">
              <w:rPr>
                <w:rFonts w:eastAsia="Arial"/>
                <w:color w:val="auto"/>
                <w:sz w:val="20"/>
                <w:szCs w:val="20"/>
              </w:rPr>
              <w:t xml:space="preserve">1.1.1.4.5. Переказ коштів за довільними реквізитами в </w:t>
            </w:r>
            <w:proofErr w:type="spellStart"/>
            <w:r w:rsidRPr="005D2CB3">
              <w:rPr>
                <w:rFonts w:eastAsia="Arial"/>
                <w:color w:val="auto"/>
                <w:sz w:val="20"/>
                <w:szCs w:val="20"/>
              </w:rPr>
              <w:t>Ощад</w:t>
            </w:r>
            <w:proofErr w:type="spellEnd"/>
            <w:r w:rsidRPr="005D2CB3">
              <w:rPr>
                <w:rFonts w:eastAsia="Arial"/>
                <w:color w:val="auto"/>
                <w:sz w:val="20"/>
                <w:szCs w:val="20"/>
              </w:rPr>
              <w:t> 24/7 (WEB-/</w:t>
            </w:r>
            <w:proofErr w:type="spellStart"/>
            <w:r w:rsidRPr="005D2CB3">
              <w:rPr>
                <w:rFonts w:eastAsia="Arial"/>
                <w:color w:val="auto"/>
                <w:sz w:val="20"/>
                <w:szCs w:val="20"/>
              </w:rPr>
              <w:t>Mobile</w:t>
            </w:r>
            <w:proofErr w:type="spellEnd"/>
            <w:r w:rsidRPr="005D2CB3">
              <w:rPr>
                <w:rFonts w:eastAsia="Arial"/>
                <w:color w:val="auto"/>
                <w:sz w:val="20"/>
                <w:szCs w:val="20"/>
              </w:rPr>
              <w:t xml:space="preserve"> банкінг), за одну операцію</w:t>
            </w:r>
          </w:p>
        </w:tc>
        <w:tc>
          <w:tcPr>
            <w:tcW w:w="1731" w:type="dxa"/>
            <w:gridSpan w:val="2"/>
          </w:tcPr>
          <w:p w14:paraId="6D121DF0" w14:textId="4EAA7B74" w:rsidR="0094352D" w:rsidRPr="008E020C" w:rsidRDefault="0094352D" w:rsidP="0094352D">
            <w:pPr>
              <w:rPr>
                <w:b/>
                <w:bCs w:val="0"/>
                <w:color w:val="auto"/>
                <w:sz w:val="20"/>
                <w:szCs w:val="20"/>
              </w:rPr>
            </w:pPr>
            <w:r w:rsidRPr="008E020C">
              <w:rPr>
                <w:rFonts w:eastAsia="Arial"/>
                <w:color w:val="auto"/>
                <w:sz w:val="20"/>
                <w:szCs w:val="20"/>
              </w:rPr>
              <w:t xml:space="preserve">до 5 000 грн. </w:t>
            </w:r>
          </w:p>
        </w:tc>
        <w:tc>
          <w:tcPr>
            <w:tcW w:w="3024" w:type="dxa"/>
          </w:tcPr>
          <w:p w14:paraId="42F16200" w14:textId="4601B9B8" w:rsidR="0094352D" w:rsidRPr="008E020C" w:rsidRDefault="0094352D" w:rsidP="0094352D">
            <w:pPr>
              <w:rPr>
                <w:color w:val="auto"/>
                <w:sz w:val="20"/>
                <w:szCs w:val="20"/>
              </w:rPr>
            </w:pPr>
            <w:r w:rsidRPr="008E020C">
              <w:rPr>
                <w:rFonts w:eastAsia="Arial"/>
                <w:color w:val="auto"/>
                <w:sz w:val="20"/>
                <w:szCs w:val="20"/>
              </w:rPr>
              <w:t xml:space="preserve">не тарифікується </w:t>
            </w:r>
          </w:p>
        </w:tc>
        <w:tc>
          <w:tcPr>
            <w:tcW w:w="2211" w:type="dxa"/>
          </w:tcPr>
          <w:p w14:paraId="41497C3B" w14:textId="3E0F79C3" w:rsidR="0094352D" w:rsidRDefault="0094352D" w:rsidP="0094352D">
            <w:pPr>
              <w:jc w:val="center"/>
              <w:rPr>
                <w:sz w:val="20"/>
                <w:szCs w:val="20"/>
              </w:rPr>
            </w:pPr>
            <w:r>
              <w:rPr>
                <w:sz w:val="20"/>
                <w:szCs w:val="20"/>
              </w:rPr>
              <w:t>-</w:t>
            </w:r>
          </w:p>
        </w:tc>
        <w:tc>
          <w:tcPr>
            <w:tcW w:w="2426" w:type="dxa"/>
          </w:tcPr>
          <w:p w14:paraId="3B2FC24B" w14:textId="72BF0607" w:rsidR="0094352D" w:rsidRDefault="0094352D" w:rsidP="0094352D">
            <w:pPr>
              <w:jc w:val="center"/>
              <w:rPr>
                <w:sz w:val="20"/>
                <w:szCs w:val="20"/>
              </w:rPr>
            </w:pPr>
            <w:r>
              <w:rPr>
                <w:sz w:val="20"/>
                <w:szCs w:val="20"/>
              </w:rPr>
              <w:t>-</w:t>
            </w:r>
          </w:p>
        </w:tc>
      </w:tr>
      <w:tr w:rsidR="0094352D" w14:paraId="5D74542B" w14:textId="77777777" w:rsidTr="0094352D">
        <w:trPr>
          <w:trHeight w:val="333"/>
        </w:trPr>
        <w:tc>
          <w:tcPr>
            <w:tcW w:w="5635" w:type="dxa"/>
            <w:vMerge/>
          </w:tcPr>
          <w:p w14:paraId="3CBC8EB6" w14:textId="77777777" w:rsidR="0094352D" w:rsidRPr="0094352D" w:rsidRDefault="0094352D" w:rsidP="0094352D">
            <w:pPr>
              <w:rPr>
                <w:b/>
                <w:bCs w:val="0"/>
                <w:color w:val="0B769F" w:themeColor="accent4" w:themeShade="BF"/>
                <w:sz w:val="20"/>
                <w:szCs w:val="20"/>
              </w:rPr>
            </w:pPr>
          </w:p>
        </w:tc>
        <w:tc>
          <w:tcPr>
            <w:tcW w:w="1731" w:type="dxa"/>
            <w:gridSpan w:val="2"/>
          </w:tcPr>
          <w:p w14:paraId="3C9930A3" w14:textId="7D4EEF9F" w:rsidR="0094352D" w:rsidRPr="008E020C" w:rsidRDefault="0094352D" w:rsidP="0094352D">
            <w:pPr>
              <w:rPr>
                <w:b/>
                <w:bCs w:val="0"/>
                <w:color w:val="auto"/>
                <w:sz w:val="20"/>
                <w:szCs w:val="20"/>
              </w:rPr>
            </w:pPr>
            <w:r w:rsidRPr="008E020C">
              <w:rPr>
                <w:rFonts w:eastAsia="Arial"/>
                <w:color w:val="auto"/>
                <w:sz w:val="20"/>
                <w:szCs w:val="20"/>
              </w:rPr>
              <w:t xml:space="preserve">від 5 000,01 грн. </w:t>
            </w:r>
          </w:p>
        </w:tc>
        <w:tc>
          <w:tcPr>
            <w:tcW w:w="3024" w:type="dxa"/>
          </w:tcPr>
          <w:p w14:paraId="28BBA540" w14:textId="4B3EAA13" w:rsidR="0094352D" w:rsidRPr="008E020C" w:rsidRDefault="0094352D" w:rsidP="0094352D">
            <w:pPr>
              <w:rPr>
                <w:color w:val="auto"/>
                <w:sz w:val="20"/>
                <w:szCs w:val="20"/>
              </w:rPr>
            </w:pPr>
            <w:r w:rsidRPr="008E020C">
              <w:rPr>
                <w:color w:val="auto"/>
                <w:sz w:val="20"/>
                <w:szCs w:val="20"/>
              </w:rPr>
              <w:t xml:space="preserve">0,5% від суми, але не більше 500 грн. від суми операції </w:t>
            </w:r>
          </w:p>
        </w:tc>
        <w:tc>
          <w:tcPr>
            <w:tcW w:w="2211" w:type="dxa"/>
          </w:tcPr>
          <w:p w14:paraId="41BF4684" w14:textId="1D41F0E6" w:rsidR="0094352D" w:rsidRDefault="0094352D" w:rsidP="0094352D">
            <w:pPr>
              <w:jc w:val="center"/>
              <w:rPr>
                <w:sz w:val="20"/>
                <w:szCs w:val="20"/>
              </w:rPr>
            </w:pPr>
            <w:r>
              <w:rPr>
                <w:sz w:val="20"/>
                <w:szCs w:val="20"/>
              </w:rPr>
              <w:t>-</w:t>
            </w:r>
          </w:p>
        </w:tc>
        <w:tc>
          <w:tcPr>
            <w:tcW w:w="2426" w:type="dxa"/>
          </w:tcPr>
          <w:p w14:paraId="62010D9E" w14:textId="255732BB" w:rsidR="0094352D" w:rsidRDefault="0094352D" w:rsidP="0094352D">
            <w:pPr>
              <w:jc w:val="center"/>
              <w:rPr>
                <w:sz w:val="20"/>
                <w:szCs w:val="20"/>
              </w:rPr>
            </w:pPr>
            <w:r>
              <w:rPr>
                <w:sz w:val="20"/>
                <w:szCs w:val="20"/>
              </w:rPr>
              <w:t>-</w:t>
            </w:r>
          </w:p>
        </w:tc>
      </w:tr>
      <w:tr w:rsidR="0094352D" w14:paraId="1DC760EC" w14:textId="77777777" w:rsidTr="0094352D">
        <w:trPr>
          <w:trHeight w:val="333"/>
        </w:trPr>
        <w:tc>
          <w:tcPr>
            <w:tcW w:w="7366" w:type="dxa"/>
            <w:gridSpan w:val="3"/>
          </w:tcPr>
          <w:p w14:paraId="21DFBE98" w14:textId="2CEB6375" w:rsidR="0094352D" w:rsidRPr="0094352D" w:rsidRDefault="0094352D" w:rsidP="0094352D">
            <w:pPr>
              <w:rPr>
                <w:sz w:val="20"/>
                <w:szCs w:val="20"/>
              </w:rPr>
            </w:pPr>
            <w:r w:rsidRPr="0094352D">
              <w:rPr>
                <w:rFonts w:eastAsia="Arial"/>
                <w:b/>
                <w:sz w:val="20"/>
                <w:szCs w:val="20"/>
              </w:rPr>
              <w:t xml:space="preserve"> </w:t>
            </w:r>
            <w:r w:rsidRPr="0094352D">
              <w:rPr>
                <w:b/>
                <w:bCs w:val="0"/>
                <w:color w:val="0B769F" w:themeColor="accent4" w:themeShade="BF"/>
                <w:sz w:val="20"/>
                <w:szCs w:val="20"/>
              </w:rPr>
              <w:t>1.1.1.5. Видача готівкової іноземної валюти з поточних рахунків фізичних осіб*, за винятком:</w:t>
            </w:r>
          </w:p>
        </w:tc>
        <w:tc>
          <w:tcPr>
            <w:tcW w:w="3024" w:type="dxa"/>
          </w:tcPr>
          <w:p w14:paraId="1F9F874A" w14:textId="60FFC4B0" w:rsidR="0094352D" w:rsidRPr="0094352D" w:rsidRDefault="0094352D" w:rsidP="0094352D">
            <w:pPr>
              <w:rPr>
                <w:sz w:val="20"/>
                <w:szCs w:val="20"/>
              </w:rPr>
            </w:pPr>
            <w:r w:rsidRPr="0094352D">
              <w:rPr>
                <w:sz w:val="20"/>
                <w:szCs w:val="20"/>
              </w:rPr>
              <w:t xml:space="preserve">1% від суми в національній валюті, але не менше еквівалента в національній валюті 5 USD і не більше еквівалента в національній валюті 500 USD </w:t>
            </w:r>
          </w:p>
        </w:tc>
        <w:tc>
          <w:tcPr>
            <w:tcW w:w="2211" w:type="dxa"/>
          </w:tcPr>
          <w:p w14:paraId="4615F2F5" w14:textId="5D534C9B" w:rsidR="0094352D" w:rsidRDefault="0094352D" w:rsidP="0094352D">
            <w:pPr>
              <w:jc w:val="center"/>
              <w:rPr>
                <w:sz w:val="20"/>
                <w:szCs w:val="20"/>
              </w:rPr>
            </w:pPr>
            <w:r>
              <w:rPr>
                <w:sz w:val="20"/>
                <w:szCs w:val="20"/>
              </w:rPr>
              <w:t>-</w:t>
            </w:r>
          </w:p>
        </w:tc>
        <w:tc>
          <w:tcPr>
            <w:tcW w:w="2426" w:type="dxa"/>
          </w:tcPr>
          <w:p w14:paraId="53166902" w14:textId="5FAEACA0" w:rsidR="0094352D" w:rsidRDefault="0094352D" w:rsidP="0094352D">
            <w:pPr>
              <w:jc w:val="center"/>
              <w:rPr>
                <w:sz w:val="20"/>
                <w:szCs w:val="20"/>
              </w:rPr>
            </w:pPr>
            <w:r>
              <w:rPr>
                <w:sz w:val="20"/>
                <w:szCs w:val="20"/>
              </w:rPr>
              <w:t>-</w:t>
            </w:r>
          </w:p>
        </w:tc>
      </w:tr>
      <w:tr w:rsidR="0094352D" w14:paraId="2DF9F5F8" w14:textId="77777777" w:rsidTr="0094352D">
        <w:trPr>
          <w:trHeight w:val="333"/>
        </w:trPr>
        <w:tc>
          <w:tcPr>
            <w:tcW w:w="7366" w:type="dxa"/>
            <w:gridSpan w:val="3"/>
          </w:tcPr>
          <w:p w14:paraId="244B8C53" w14:textId="2C0F60DF" w:rsidR="0094352D" w:rsidRPr="008E020C" w:rsidRDefault="0094352D" w:rsidP="0094352D">
            <w:pPr>
              <w:tabs>
                <w:tab w:val="left" w:pos="425"/>
              </w:tabs>
              <w:ind w:firstLine="284"/>
              <w:rPr>
                <w:color w:val="auto"/>
                <w:sz w:val="20"/>
                <w:szCs w:val="20"/>
              </w:rPr>
            </w:pPr>
            <w:r w:rsidRPr="008E020C">
              <w:rPr>
                <w:rFonts w:eastAsia="Arial"/>
                <w:color w:val="auto"/>
                <w:sz w:val="20"/>
                <w:szCs w:val="20"/>
              </w:rPr>
              <w:t xml:space="preserve">- коштів, що надійшли на поточний рахунок у зв’язку із закінченням строку дії депозитного договору та/або нарахованих процентів по депозитному договору, укладеного клієнтом з АТ «Ощадбанк»; </w:t>
            </w:r>
          </w:p>
          <w:p w14:paraId="5004CC41" w14:textId="77777777" w:rsidR="00AF00A3" w:rsidRDefault="0094352D" w:rsidP="0094352D">
            <w:pPr>
              <w:ind w:firstLine="284"/>
              <w:rPr>
                <w:rFonts w:eastAsia="Arial"/>
                <w:color w:val="auto"/>
                <w:sz w:val="20"/>
                <w:szCs w:val="20"/>
              </w:rPr>
            </w:pPr>
            <w:r w:rsidRPr="008E020C">
              <w:rPr>
                <w:rFonts w:eastAsia="Arial"/>
                <w:color w:val="auto"/>
                <w:sz w:val="20"/>
                <w:szCs w:val="20"/>
              </w:rPr>
              <w:t xml:space="preserve">- коштів, що внесені готівкою власником рахунку, в установі Банку, де відкрито рахунок; </w:t>
            </w:r>
          </w:p>
          <w:p w14:paraId="5DAD4B5D" w14:textId="77777777" w:rsidR="00AF00A3" w:rsidRDefault="0094352D" w:rsidP="0094352D">
            <w:pPr>
              <w:ind w:firstLine="284"/>
              <w:rPr>
                <w:rFonts w:eastAsia="Arial"/>
                <w:color w:val="auto"/>
                <w:sz w:val="20"/>
                <w:szCs w:val="20"/>
              </w:rPr>
            </w:pPr>
            <w:r w:rsidRPr="008E020C">
              <w:rPr>
                <w:rFonts w:eastAsia="Arial"/>
                <w:color w:val="auto"/>
                <w:sz w:val="20"/>
                <w:szCs w:val="20"/>
              </w:rPr>
              <w:t xml:space="preserve">- компенсаційних коштів вкладників Ощадбанку колишнього СРСР; </w:t>
            </w:r>
          </w:p>
          <w:p w14:paraId="11C1E295" w14:textId="631CA9DC" w:rsidR="0094352D" w:rsidRPr="008E020C" w:rsidRDefault="0094352D" w:rsidP="0094352D">
            <w:pPr>
              <w:ind w:firstLine="284"/>
              <w:rPr>
                <w:b/>
                <w:bCs w:val="0"/>
                <w:color w:val="auto"/>
                <w:sz w:val="20"/>
                <w:szCs w:val="20"/>
              </w:rPr>
            </w:pPr>
            <w:r w:rsidRPr="008E020C">
              <w:rPr>
                <w:rFonts w:eastAsia="Arial"/>
                <w:color w:val="auto"/>
                <w:sz w:val="20"/>
                <w:szCs w:val="20"/>
              </w:rPr>
              <w:t>- переказів, що надійшли по міжнародних платіжних системах.</w:t>
            </w:r>
          </w:p>
        </w:tc>
        <w:tc>
          <w:tcPr>
            <w:tcW w:w="3024" w:type="dxa"/>
          </w:tcPr>
          <w:p w14:paraId="561E256D" w14:textId="14611036" w:rsidR="0094352D" w:rsidRPr="008E020C" w:rsidRDefault="0094352D" w:rsidP="0094352D">
            <w:pPr>
              <w:jc w:val="center"/>
              <w:rPr>
                <w:color w:val="auto"/>
                <w:sz w:val="20"/>
                <w:szCs w:val="20"/>
              </w:rPr>
            </w:pPr>
            <w:r w:rsidRPr="008E020C">
              <w:rPr>
                <w:color w:val="auto"/>
                <w:sz w:val="20"/>
                <w:szCs w:val="20"/>
              </w:rPr>
              <w:t>-</w:t>
            </w:r>
          </w:p>
        </w:tc>
        <w:tc>
          <w:tcPr>
            <w:tcW w:w="2211" w:type="dxa"/>
          </w:tcPr>
          <w:p w14:paraId="5D8EA262" w14:textId="6AB79DCA" w:rsidR="0094352D" w:rsidRPr="008E020C" w:rsidRDefault="0094352D" w:rsidP="0094352D">
            <w:pPr>
              <w:jc w:val="center"/>
              <w:rPr>
                <w:color w:val="auto"/>
                <w:sz w:val="20"/>
                <w:szCs w:val="20"/>
              </w:rPr>
            </w:pPr>
            <w:r w:rsidRPr="008E020C">
              <w:rPr>
                <w:color w:val="auto"/>
                <w:sz w:val="20"/>
                <w:szCs w:val="20"/>
              </w:rPr>
              <w:t>-</w:t>
            </w:r>
          </w:p>
        </w:tc>
        <w:tc>
          <w:tcPr>
            <w:tcW w:w="2426" w:type="dxa"/>
          </w:tcPr>
          <w:p w14:paraId="43F876FF" w14:textId="212D34BD" w:rsidR="0094352D" w:rsidRPr="008E020C" w:rsidRDefault="0094352D" w:rsidP="0094352D">
            <w:pPr>
              <w:jc w:val="center"/>
              <w:rPr>
                <w:color w:val="auto"/>
                <w:sz w:val="20"/>
                <w:szCs w:val="20"/>
              </w:rPr>
            </w:pPr>
            <w:r w:rsidRPr="008E020C">
              <w:rPr>
                <w:color w:val="auto"/>
                <w:sz w:val="20"/>
                <w:szCs w:val="20"/>
              </w:rPr>
              <w:t>-</w:t>
            </w:r>
          </w:p>
        </w:tc>
      </w:tr>
      <w:tr w:rsidR="0094352D" w14:paraId="4D5A15C9" w14:textId="77777777" w:rsidTr="0067531B">
        <w:trPr>
          <w:trHeight w:val="333"/>
        </w:trPr>
        <w:tc>
          <w:tcPr>
            <w:tcW w:w="15027" w:type="dxa"/>
            <w:gridSpan w:val="6"/>
          </w:tcPr>
          <w:p w14:paraId="6C2472EE" w14:textId="64A5961D" w:rsidR="0094352D" w:rsidRPr="008E020C" w:rsidRDefault="0094352D" w:rsidP="0094352D">
            <w:pPr>
              <w:rPr>
                <w:color w:val="auto"/>
                <w:sz w:val="20"/>
                <w:szCs w:val="20"/>
              </w:rPr>
            </w:pPr>
            <w:r w:rsidRPr="008E020C">
              <w:rPr>
                <w:rFonts w:eastAsia="Arial"/>
                <w:i/>
                <w:color w:val="auto"/>
                <w:sz w:val="20"/>
                <w:szCs w:val="20"/>
              </w:rPr>
              <w:t>*У випадку, коли залишок коштів на рахунку менше встановленого тарифу, комісія сплачується у розмірі залишку коштів на рахунку</w:t>
            </w:r>
          </w:p>
        </w:tc>
      </w:tr>
      <w:tr w:rsidR="0094352D" w14:paraId="2BA233E7" w14:textId="77777777" w:rsidTr="0094352D">
        <w:trPr>
          <w:trHeight w:val="333"/>
        </w:trPr>
        <w:tc>
          <w:tcPr>
            <w:tcW w:w="7366" w:type="dxa"/>
            <w:gridSpan w:val="3"/>
          </w:tcPr>
          <w:p w14:paraId="4827B326" w14:textId="2422E6A4" w:rsidR="0094352D" w:rsidRPr="0094352D" w:rsidRDefault="0094352D" w:rsidP="0096142B">
            <w:pPr>
              <w:rPr>
                <w:b/>
                <w:bCs w:val="0"/>
                <w:color w:val="0B769F" w:themeColor="accent4" w:themeShade="BF"/>
                <w:sz w:val="20"/>
                <w:szCs w:val="20"/>
              </w:rPr>
            </w:pPr>
            <w:r w:rsidRPr="0096142B">
              <w:rPr>
                <w:rFonts w:eastAsia="Arial"/>
                <w:b/>
                <w:color w:val="0B769F" w:themeColor="accent4" w:themeShade="BF"/>
                <w:sz w:val="20"/>
                <w:szCs w:val="20"/>
              </w:rPr>
              <w:t xml:space="preserve">1.1.1.6. Видача з вкладного (депозитного) рахунку в національній або іноземній валюті до закінчення строку дії договору банківського вкладу готівкових коштів, що надійшли з інших банків безготівковим шляхом на вклад* </w:t>
            </w:r>
          </w:p>
        </w:tc>
        <w:tc>
          <w:tcPr>
            <w:tcW w:w="3024" w:type="dxa"/>
          </w:tcPr>
          <w:p w14:paraId="36109F9B" w14:textId="69F6DA85" w:rsidR="0094352D" w:rsidRPr="0094352D" w:rsidRDefault="0094352D" w:rsidP="0094352D">
            <w:pPr>
              <w:rPr>
                <w:sz w:val="20"/>
                <w:szCs w:val="20"/>
              </w:rPr>
            </w:pPr>
            <w:r w:rsidRPr="0094352D">
              <w:rPr>
                <w:rFonts w:eastAsia="Arial"/>
                <w:color w:val="484529"/>
                <w:sz w:val="20"/>
                <w:szCs w:val="20"/>
              </w:rPr>
              <w:t>1% від суми, що видається та надійшла безготівковим шляхом з іншого банку</w:t>
            </w:r>
            <w:r w:rsidRPr="0094352D">
              <w:rPr>
                <w:rFonts w:eastAsia="Arial"/>
                <w:sz w:val="20"/>
                <w:szCs w:val="20"/>
              </w:rPr>
              <w:t xml:space="preserve"> </w:t>
            </w:r>
          </w:p>
        </w:tc>
        <w:tc>
          <w:tcPr>
            <w:tcW w:w="2211" w:type="dxa"/>
          </w:tcPr>
          <w:p w14:paraId="36C7DF3E" w14:textId="709CF534" w:rsidR="0094352D" w:rsidRDefault="0096142B" w:rsidP="0094352D">
            <w:pPr>
              <w:jc w:val="center"/>
              <w:rPr>
                <w:sz w:val="20"/>
                <w:szCs w:val="20"/>
              </w:rPr>
            </w:pPr>
            <w:r>
              <w:rPr>
                <w:sz w:val="20"/>
                <w:szCs w:val="20"/>
              </w:rPr>
              <w:t>-</w:t>
            </w:r>
          </w:p>
        </w:tc>
        <w:tc>
          <w:tcPr>
            <w:tcW w:w="2426" w:type="dxa"/>
          </w:tcPr>
          <w:p w14:paraId="2CCC1083" w14:textId="5077C666" w:rsidR="0094352D" w:rsidRDefault="0096142B" w:rsidP="0094352D">
            <w:pPr>
              <w:jc w:val="center"/>
              <w:rPr>
                <w:sz w:val="20"/>
                <w:szCs w:val="20"/>
              </w:rPr>
            </w:pPr>
            <w:r>
              <w:rPr>
                <w:sz w:val="20"/>
                <w:szCs w:val="20"/>
              </w:rPr>
              <w:t>-</w:t>
            </w:r>
          </w:p>
        </w:tc>
      </w:tr>
      <w:tr w:rsidR="0096142B" w14:paraId="2BC7AC1C" w14:textId="77777777" w:rsidTr="001A6ADA">
        <w:trPr>
          <w:trHeight w:val="333"/>
        </w:trPr>
        <w:tc>
          <w:tcPr>
            <w:tcW w:w="15027" w:type="dxa"/>
            <w:gridSpan w:val="6"/>
          </w:tcPr>
          <w:p w14:paraId="780D2815" w14:textId="6D087FF1" w:rsidR="0096142B" w:rsidRPr="0096142B" w:rsidRDefault="0096142B" w:rsidP="0096142B">
            <w:pPr>
              <w:rPr>
                <w:sz w:val="20"/>
                <w:szCs w:val="20"/>
              </w:rPr>
            </w:pPr>
            <w:r w:rsidRPr="008E020C">
              <w:rPr>
                <w:rFonts w:eastAsia="Arial"/>
                <w:i/>
                <w:color w:val="auto"/>
                <w:sz w:val="20"/>
                <w:szCs w:val="20"/>
              </w:rPr>
              <w:t>*при пролонгації депозиту, згідно умов депозитного договору, дана комісія не застосовується</w:t>
            </w:r>
          </w:p>
        </w:tc>
      </w:tr>
      <w:tr w:rsidR="0094352D" w14:paraId="29FC4EBF" w14:textId="77777777" w:rsidTr="0094352D">
        <w:trPr>
          <w:trHeight w:val="333"/>
        </w:trPr>
        <w:tc>
          <w:tcPr>
            <w:tcW w:w="7366" w:type="dxa"/>
            <w:gridSpan w:val="3"/>
          </w:tcPr>
          <w:p w14:paraId="43764C59" w14:textId="578B5F2B" w:rsidR="0094352D" w:rsidRPr="0096142B" w:rsidRDefault="0096142B" w:rsidP="0096142B">
            <w:pPr>
              <w:rPr>
                <w:sz w:val="20"/>
                <w:szCs w:val="20"/>
              </w:rPr>
            </w:pPr>
            <w:r w:rsidRPr="0096142B">
              <w:rPr>
                <w:rFonts w:eastAsia="Arial"/>
                <w:b/>
                <w:color w:val="0B769F" w:themeColor="accent4" w:themeShade="BF"/>
                <w:sz w:val="20"/>
                <w:szCs w:val="20"/>
              </w:rPr>
              <w:t>1.1.1.7. Оформлення в установі банку довіреності при відкритті та використанні поточного або вкладного (депозитного) та компенсаційного</w:t>
            </w:r>
            <w:r w:rsidRPr="0096142B">
              <w:rPr>
                <w:rFonts w:eastAsia="Arial"/>
                <w:b/>
                <w:color w:val="0B769F" w:themeColor="accent4" w:themeShade="BF"/>
                <w:sz w:val="20"/>
                <w:szCs w:val="20"/>
                <w:vertAlign w:val="superscript"/>
              </w:rPr>
              <w:t xml:space="preserve"> </w:t>
            </w:r>
            <w:r w:rsidRPr="0096142B">
              <w:rPr>
                <w:rFonts w:eastAsia="Arial"/>
                <w:b/>
                <w:color w:val="0B769F" w:themeColor="accent4" w:themeShade="BF"/>
                <w:sz w:val="20"/>
                <w:szCs w:val="20"/>
                <w:vertAlign w:val="superscript"/>
              </w:rPr>
              <w:tab/>
              <w:t xml:space="preserve"> </w:t>
            </w:r>
            <w:r w:rsidRPr="0096142B">
              <w:rPr>
                <w:rFonts w:eastAsia="Arial"/>
                <w:b/>
                <w:color w:val="0B769F" w:themeColor="accent4" w:themeShade="BF"/>
                <w:sz w:val="20"/>
                <w:szCs w:val="20"/>
              </w:rPr>
              <w:t>рахунку клієнта (крім рахунків пенсіонерів за умови пред’явлення пенсійного посвідчення)</w:t>
            </w:r>
          </w:p>
        </w:tc>
        <w:tc>
          <w:tcPr>
            <w:tcW w:w="3024" w:type="dxa"/>
          </w:tcPr>
          <w:p w14:paraId="2C5BCE7F" w14:textId="208EE89C" w:rsidR="0094352D" w:rsidRDefault="0096142B" w:rsidP="0094352D">
            <w:pPr>
              <w:jc w:val="center"/>
              <w:rPr>
                <w:sz w:val="20"/>
                <w:szCs w:val="20"/>
              </w:rPr>
            </w:pPr>
            <w:r>
              <w:rPr>
                <w:sz w:val="20"/>
                <w:szCs w:val="20"/>
              </w:rPr>
              <w:t>200 грн</w:t>
            </w:r>
          </w:p>
        </w:tc>
        <w:tc>
          <w:tcPr>
            <w:tcW w:w="2211" w:type="dxa"/>
          </w:tcPr>
          <w:p w14:paraId="590DA1A5" w14:textId="1B4253AA" w:rsidR="0094352D" w:rsidRDefault="0096142B" w:rsidP="0094352D">
            <w:pPr>
              <w:jc w:val="center"/>
              <w:rPr>
                <w:sz w:val="20"/>
                <w:szCs w:val="20"/>
              </w:rPr>
            </w:pPr>
            <w:r>
              <w:rPr>
                <w:sz w:val="20"/>
                <w:szCs w:val="20"/>
              </w:rPr>
              <w:t>-</w:t>
            </w:r>
          </w:p>
        </w:tc>
        <w:tc>
          <w:tcPr>
            <w:tcW w:w="2426" w:type="dxa"/>
          </w:tcPr>
          <w:p w14:paraId="7AFF2A07" w14:textId="5A9065C4" w:rsidR="0094352D" w:rsidRDefault="0096142B" w:rsidP="0094352D">
            <w:pPr>
              <w:jc w:val="center"/>
              <w:rPr>
                <w:sz w:val="20"/>
                <w:szCs w:val="20"/>
              </w:rPr>
            </w:pPr>
            <w:r>
              <w:rPr>
                <w:sz w:val="20"/>
                <w:szCs w:val="20"/>
              </w:rPr>
              <w:t>-</w:t>
            </w:r>
          </w:p>
        </w:tc>
      </w:tr>
      <w:tr w:rsidR="0096142B" w14:paraId="0DE415BD" w14:textId="77777777" w:rsidTr="009C58E7">
        <w:trPr>
          <w:trHeight w:val="333"/>
        </w:trPr>
        <w:tc>
          <w:tcPr>
            <w:tcW w:w="15027" w:type="dxa"/>
            <w:gridSpan w:val="6"/>
          </w:tcPr>
          <w:p w14:paraId="04A01F79" w14:textId="61AE7152" w:rsidR="0096142B" w:rsidRPr="0096142B" w:rsidRDefault="0096142B" w:rsidP="0096142B">
            <w:pPr>
              <w:rPr>
                <w:color w:val="0B769F" w:themeColor="accent4" w:themeShade="BF"/>
                <w:sz w:val="20"/>
                <w:szCs w:val="20"/>
              </w:rPr>
            </w:pPr>
            <w:r w:rsidRPr="0096142B">
              <w:rPr>
                <w:rFonts w:eastAsia="Arial"/>
                <w:b/>
                <w:color w:val="0B769F" w:themeColor="accent4" w:themeShade="BF"/>
                <w:sz w:val="20"/>
                <w:szCs w:val="20"/>
              </w:rPr>
              <w:t>1.1.1.8. Обслуговування неактивного/нерухомого рахунку в національній валюті</w:t>
            </w:r>
          </w:p>
        </w:tc>
      </w:tr>
      <w:tr w:rsidR="0094352D" w14:paraId="3D2C20B2" w14:textId="77777777" w:rsidTr="0094352D">
        <w:trPr>
          <w:trHeight w:val="333"/>
        </w:trPr>
        <w:tc>
          <w:tcPr>
            <w:tcW w:w="7366" w:type="dxa"/>
            <w:gridSpan w:val="3"/>
          </w:tcPr>
          <w:p w14:paraId="5AFACB75" w14:textId="0124AD19" w:rsidR="0094352D" w:rsidRPr="008E020C" w:rsidRDefault="0096142B" w:rsidP="0096142B">
            <w:pPr>
              <w:rPr>
                <w:b/>
                <w:bCs w:val="0"/>
                <w:color w:val="auto"/>
                <w:sz w:val="20"/>
                <w:szCs w:val="20"/>
              </w:rPr>
            </w:pPr>
            <w:r w:rsidRPr="008E020C">
              <w:rPr>
                <w:rFonts w:eastAsia="Arial"/>
                <w:b/>
                <w:color w:val="auto"/>
                <w:sz w:val="20"/>
                <w:szCs w:val="20"/>
              </w:rPr>
              <w:t>1.1.1.8.1. Обслуговування неактивного поточного рахунку (в місяць)*</w:t>
            </w:r>
          </w:p>
        </w:tc>
        <w:tc>
          <w:tcPr>
            <w:tcW w:w="3024" w:type="dxa"/>
          </w:tcPr>
          <w:p w14:paraId="625C20BE" w14:textId="3A70D4E2" w:rsidR="0094352D" w:rsidRPr="008E020C" w:rsidRDefault="0096142B" w:rsidP="0096142B">
            <w:pPr>
              <w:jc w:val="center"/>
              <w:rPr>
                <w:color w:val="auto"/>
                <w:sz w:val="20"/>
                <w:szCs w:val="20"/>
              </w:rPr>
            </w:pPr>
            <w:r w:rsidRPr="008E020C">
              <w:rPr>
                <w:color w:val="auto"/>
                <w:sz w:val="20"/>
                <w:szCs w:val="20"/>
              </w:rPr>
              <w:t>1</w:t>
            </w:r>
            <w:r w:rsidR="005D2CB3">
              <w:rPr>
                <w:color w:val="auto"/>
                <w:sz w:val="20"/>
                <w:szCs w:val="20"/>
              </w:rPr>
              <w:t>50</w:t>
            </w:r>
            <w:r w:rsidRPr="008E020C">
              <w:rPr>
                <w:color w:val="auto"/>
                <w:sz w:val="20"/>
                <w:szCs w:val="20"/>
              </w:rPr>
              <w:t xml:space="preserve"> грн.</w:t>
            </w:r>
          </w:p>
        </w:tc>
        <w:tc>
          <w:tcPr>
            <w:tcW w:w="2211" w:type="dxa"/>
          </w:tcPr>
          <w:p w14:paraId="0360FFAE" w14:textId="20AF04DF" w:rsidR="0094352D" w:rsidRPr="008E020C" w:rsidRDefault="0096142B" w:rsidP="0096142B">
            <w:pPr>
              <w:jc w:val="center"/>
              <w:rPr>
                <w:color w:val="auto"/>
                <w:sz w:val="20"/>
                <w:szCs w:val="20"/>
              </w:rPr>
            </w:pPr>
            <w:r w:rsidRPr="008E020C">
              <w:rPr>
                <w:color w:val="auto"/>
                <w:sz w:val="20"/>
                <w:szCs w:val="20"/>
              </w:rPr>
              <w:t>-</w:t>
            </w:r>
          </w:p>
        </w:tc>
        <w:tc>
          <w:tcPr>
            <w:tcW w:w="2426" w:type="dxa"/>
          </w:tcPr>
          <w:p w14:paraId="3B3D63D8" w14:textId="755AB241" w:rsidR="0094352D" w:rsidRPr="008E020C" w:rsidRDefault="0096142B" w:rsidP="0096142B">
            <w:pPr>
              <w:jc w:val="center"/>
              <w:rPr>
                <w:color w:val="auto"/>
                <w:sz w:val="20"/>
                <w:szCs w:val="20"/>
              </w:rPr>
            </w:pPr>
            <w:r w:rsidRPr="008E020C">
              <w:rPr>
                <w:color w:val="auto"/>
                <w:sz w:val="20"/>
                <w:szCs w:val="20"/>
              </w:rPr>
              <w:t>-</w:t>
            </w:r>
          </w:p>
        </w:tc>
      </w:tr>
      <w:tr w:rsidR="0096142B" w14:paraId="16730DD8" w14:textId="77777777" w:rsidTr="00EF4EA0">
        <w:trPr>
          <w:trHeight w:val="333"/>
        </w:trPr>
        <w:tc>
          <w:tcPr>
            <w:tcW w:w="15027" w:type="dxa"/>
            <w:gridSpan w:val="6"/>
          </w:tcPr>
          <w:p w14:paraId="23733989" w14:textId="2CC516EC" w:rsidR="0096142B" w:rsidRPr="008E020C" w:rsidRDefault="0096142B" w:rsidP="0096142B">
            <w:pPr>
              <w:rPr>
                <w:color w:val="auto"/>
                <w:sz w:val="20"/>
                <w:szCs w:val="20"/>
              </w:rPr>
            </w:pPr>
            <w:r w:rsidRPr="008E020C">
              <w:rPr>
                <w:rFonts w:eastAsia="Arial"/>
                <w:i/>
                <w:color w:val="auto"/>
                <w:sz w:val="20"/>
                <w:szCs w:val="20"/>
              </w:rPr>
              <w:t xml:space="preserve">*Неактивний рахунок - це рахунок (2620/05), відкритий у національній валюті, по якому протягом 12 місяців і більше не було жодного зарахування та/або списання коштів (крім зарахування процентів). У випадку, коли залишок коштів на рахунку менше встановленого тарифу, комісія списується у розмірі залишку коштів на рахунку та подальше нарахування та списання комісії не здійснюється. </w:t>
            </w:r>
          </w:p>
        </w:tc>
      </w:tr>
      <w:tr w:rsidR="0096142B" w14:paraId="0455B0F9" w14:textId="77777777" w:rsidTr="0094352D">
        <w:trPr>
          <w:trHeight w:val="333"/>
        </w:trPr>
        <w:tc>
          <w:tcPr>
            <w:tcW w:w="7366" w:type="dxa"/>
            <w:gridSpan w:val="3"/>
          </w:tcPr>
          <w:p w14:paraId="2EBD6193" w14:textId="342C4CD4" w:rsidR="0096142B" w:rsidRPr="008E020C" w:rsidRDefault="0096142B" w:rsidP="0096142B">
            <w:pPr>
              <w:rPr>
                <w:b/>
                <w:bCs w:val="0"/>
                <w:color w:val="auto"/>
                <w:sz w:val="20"/>
                <w:szCs w:val="20"/>
              </w:rPr>
            </w:pPr>
            <w:r w:rsidRPr="008E020C">
              <w:rPr>
                <w:rFonts w:eastAsia="Arial"/>
                <w:b/>
                <w:color w:val="auto"/>
                <w:sz w:val="20"/>
                <w:szCs w:val="20"/>
              </w:rPr>
              <w:t>1.1.1.8.3. За ведення нерухомих вкладів* для поточних рахунків фізичних осіб у національній валюті***</w:t>
            </w:r>
          </w:p>
        </w:tc>
        <w:tc>
          <w:tcPr>
            <w:tcW w:w="3024" w:type="dxa"/>
          </w:tcPr>
          <w:p w14:paraId="325517A6" w14:textId="75D05601" w:rsidR="0096142B" w:rsidRPr="008E020C" w:rsidRDefault="0096142B" w:rsidP="0096142B">
            <w:pPr>
              <w:jc w:val="center"/>
              <w:rPr>
                <w:color w:val="auto"/>
                <w:sz w:val="20"/>
                <w:szCs w:val="20"/>
              </w:rPr>
            </w:pPr>
            <w:r w:rsidRPr="008E020C">
              <w:rPr>
                <w:color w:val="auto"/>
                <w:sz w:val="20"/>
                <w:szCs w:val="20"/>
              </w:rPr>
              <w:t>300 грн</w:t>
            </w:r>
            <w:r w:rsidR="008711B7">
              <w:rPr>
                <w:color w:val="auto"/>
                <w:sz w:val="20"/>
                <w:szCs w:val="20"/>
              </w:rPr>
              <w:t>. за місяць</w:t>
            </w:r>
          </w:p>
        </w:tc>
        <w:tc>
          <w:tcPr>
            <w:tcW w:w="2211" w:type="dxa"/>
          </w:tcPr>
          <w:p w14:paraId="05790D94" w14:textId="79A831B7" w:rsidR="0096142B" w:rsidRPr="008E020C" w:rsidRDefault="0096142B" w:rsidP="0096142B">
            <w:pPr>
              <w:jc w:val="center"/>
              <w:rPr>
                <w:color w:val="auto"/>
                <w:sz w:val="20"/>
                <w:szCs w:val="20"/>
              </w:rPr>
            </w:pPr>
            <w:r w:rsidRPr="008E020C">
              <w:rPr>
                <w:color w:val="auto"/>
                <w:sz w:val="20"/>
                <w:szCs w:val="20"/>
              </w:rPr>
              <w:t>-</w:t>
            </w:r>
          </w:p>
        </w:tc>
        <w:tc>
          <w:tcPr>
            <w:tcW w:w="2426" w:type="dxa"/>
          </w:tcPr>
          <w:p w14:paraId="100AAB2E" w14:textId="44883EB5" w:rsidR="0096142B" w:rsidRPr="008E020C" w:rsidRDefault="0096142B" w:rsidP="0096142B">
            <w:pPr>
              <w:jc w:val="center"/>
              <w:rPr>
                <w:color w:val="auto"/>
                <w:sz w:val="20"/>
                <w:szCs w:val="20"/>
              </w:rPr>
            </w:pPr>
            <w:r w:rsidRPr="008E020C">
              <w:rPr>
                <w:color w:val="auto"/>
                <w:sz w:val="20"/>
                <w:szCs w:val="20"/>
              </w:rPr>
              <w:t>-</w:t>
            </w:r>
          </w:p>
        </w:tc>
      </w:tr>
      <w:tr w:rsidR="0096142B" w14:paraId="0CB61B36" w14:textId="77777777" w:rsidTr="00E47383">
        <w:trPr>
          <w:trHeight w:val="333"/>
        </w:trPr>
        <w:tc>
          <w:tcPr>
            <w:tcW w:w="15027" w:type="dxa"/>
            <w:gridSpan w:val="6"/>
          </w:tcPr>
          <w:p w14:paraId="45FB361A" w14:textId="77777777" w:rsidR="0096142B" w:rsidRPr="008E020C" w:rsidRDefault="0096142B" w:rsidP="0096142B">
            <w:pPr>
              <w:ind w:left="17"/>
              <w:rPr>
                <w:color w:val="auto"/>
                <w:sz w:val="20"/>
                <w:szCs w:val="20"/>
              </w:rPr>
            </w:pPr>
            <w:r w:rsidRPr="008E020C">
              <w:rPr>
                <w:rFonts w:eastAsia="Arial"/>
                <w:i/>
                <w:color w:val="auto"/>
                <w:sz w:val="20"/>
                <w:szCs w:val="20"/>
              </w:rPr>
              <w:t xml:space="preserve">*крім арештованих вкладів та частково виплачених вкладів по спадщині; </w:t>
            </w:r>
          </w:p>
          <w:p w14:paraId="7EDD5941" w14:textId="51574B9A" w:rsidR="0096142B" w:rsidRPr="008E020C" w:rsidRDefault="0096142B" w:rsidP="0096142B">
            <w:pPr>
              <w:rPr>
                <w:color w:val="auto"/>
                <w:sz w:val="20"/>
                <w:szCs w:val="20"/>
              </w:rPr>
            </w:pPr>
            <w:r w:rsidRPr="008E020C">
              <w:rPr>
                <w:rFonts w:eastAsia="Arial"/>
                <w:i/>
                <w:color w:val="auto"/>
                <w:sz w:val="20"/>
                <w:szCs w:val="20"/>
              </w:rPr>
              <w:lastRenderedPageBreak/>
              <w:t>***у випадку, коли залишок коштів на рахунку менше встановленого тарифу, комісія списується у розмірі залишку коштів на рахунку та подальше нарахування та списання комісії не здійснюється.</w:t>
            </w:r>
          </w:p>
        </w:tc>
      </w:tr>
      <w:tr w:rsidR="0096142B" w14:paraId="6DF264B5" w14:textId="77777777" w:rsidTr="0094352D">
        <w:trPr>
          <w:trHeight w:val="333"/>
        </w:trPr>
        <w:tc>
          <w:tcPr>
            <w:tcW w:w="7366" w:type="dxa"/>
            <w:gridSpan w:val="3"/>
          </w:tcPr>
          <w:p w14:paraId="6A0E8065" w14:textId="1B52DEC7" w:rsidR="0096142B" w:rsidRPr="008E020C" w:rsidRDefault="0096142B" w:rsidP="0096142B">
            <w:pPr>
              <w:rPr>
                <w:b/>
                <w:bCs w:val="0"/>
                <w:color w:val="auto"/>
                <w:sz w:val="20"/>
                <w:szCs w:val="20"/>
              </w:rPr>
            </w:pPr>
            <w:r w:rsidRPr="008E020C">
              <w:rPr>
                <w:rFonts w:eastAsia="Arial"/>
                <w:b/>
                <w:color w:val="auto"/>
                <w:sz w:val="20"/>
                <w:szCs w:val="20"/>
              </w:rPr>
              <w:lastRenderedPageBreak/>
              <w:t>1.1.1.8.4. За ведення нерухомих вкладів* для вкладних (депозитних) рахунків** у національній валюті***</w:t>
            </w:r>
          </w:p>
        </w:tc>
        <w:tc>
          <w:tcPr>
            <w:tcW w:w="3024" w:type="dxa"/>
          </w:tcPr>
          <w:p w14:paraId="4960A3DE" w14:textId="3D287840" w:rsidR="0096142B" w:rsidRPr="008E020C" w:rsidRDefault="0096142B" w:rsidP="0096142B">
            <w:pPr>
              <w:jc w:val="center"/>
              <w:rPr>
                <w:color w:val="auto"/>
                <w:sz w:val="20"/>
                <w:szCs w:val="20"/>
              </w:rPr>
            </w:pPr>
            <w:r w:rsidRPr="008E020C">
              <w:rPr>
                <w:color w:val="auto"/>
                <w:sz w:val="20"/>
                <w:szCs w:val="20"/>
              </w:rPr>
              <w:t>300 грн</w:t>
            </w:r>
            <w:r w:rsidR="008711B7">
              <w:rPr>
                <w:color w:val="auto"/>
                <w:sz w:val="20"/>
                <w:szCs w:val="20"/>
              </w:rPr>
              <w:t>. за місяць</w:t>
            </w:r>
          </w:p>
        </w:tc>
        <w:tc>
          <w:tcPr>
            <w:tcW w:w="2211" w:type="dxa"/>
          </w:tcPr>
          <w:p w14:paraId="1B7B5B2F" w14:textId="0B12B751" w:rsidR="0096142B" w:rsidRPr="008E020C" w:rsidRDefault="0096142B" w:rsidP="0096142B">
            <w:pPr>
              <w:jc w:val="center"/>
              <w:rPr>
                <w:color w:val="auto"/>
                <w:sz w:val="20"/>
                <w:szCs w:val="20"/>
              </w:rPr>
            </w:pPr>
            <w:r w:rsidRPr="008E020C">
              <w:rPr>
                <w:color w:val="auto"/>
                <w:sz w:val="20"/>
                <w:szCs w:val="20"/>
              </w:rPr>
              <w:t>-</w:t>
            </w:r>
          </w:p>
        </w:tc>
        <w:tc>
          <w:tcPr>
            <w:tcW w:w="2426" w:type="dxa"/>
          </w:tcPr>
          <w:p w14:paraId="6665E440" w14:textId="680F569F" w:rsidR="0096142B" w:rsidRPr="008E020C" w:rsidRDefault="0096142B" w:rsidP="0096142B">
            <w:pPr>
              <w:jc w:val="center"/>
              <w:rPr>
                <w:color w:val="auto"/>
                <w:sz w:val="20"/>
                <w:szCs w:val="20"/>
              </w:rPr>
            </w:pPr>
            <w:r w:rsidRPr="008E020C">
              <w:rPr>
                <w:color w:val="auto"/>
                <w:sz w:val="20"/>
                <w:szCs w:val="20"/>
              </w:rPr>
              <w:t>-</w:t>
            </w:r>
          </w:p>
        </w:tc>
      </w:tr>
      <w:tr w:rsidR="0096142B" w14:paraId="3AFFC988" w14:textId="77777777" w:rsidTr="00BE16DC">
        <w:trPr>
          <w:trHeight w:val="333"/>
        </w:trPr>
        <w:tc>
          <w:tcPr>
            <w:tcW w:w="15027" w:type="dxa"/>
            <w:gridSpan w:val="6"/>
          </w:tcPr>
          <w:p w14:paraId="57C07B28" w14:textId="77777777" w:rsidR="0096142B" w:rsidRPr="008E020C" w:rsidRDefault="0096142B" w:rsidP="0096142B">
            <w:pPr>
              <w:rPr>
                <w:color w:val="auto"/>
                <w:sz w:val="20"/>
                <w:szCs w:val="20"/>
              </w:rPr>
            </w:pPr>
            <w:r w:rsidRPr="008E020C">
              <w:rPr>
                <w:rFonts w:eastAsia="Arial"/>
                <w:i/>
                <w:color w:val="auto"/>
                <w:sz w:val="20"/>
                <w:szCs w:val="20"/>
              </w:rPr>
              <w:t xml:space="preserve">*крім арештованих вкладів та частково виплачених вкладів по спадщині; </w:t>
            </w:r>
          </w:p>
          <w:p w14:paraId="678BC1CB" w14:textId="77777777" w:rsidR="0096142B" w:rsidRPr="008E020C" w:rsidRDefault="0096142B" w:rsidP="0096142B">
            <w:pPr>
              <w:rPr>
                <w:rFonts w:eastAsia="Arial"/>
                <w:i/>
                <w:color w:val="auto"/>
                <w:sz w:val="20"/>
                <w:szCs w:val="20"/>
              </w:rPr>
            </w:pPr>
            <w:r w:rsidRPr="008E020C">
              <w:rPr>
                <w:rFonts w:eastAsia="Arial"/>
                <w:i/>
                <w:color w:val="auto"/>
                <w:sz w:val="20"/>
                <w:szCs w:val="20"/>
              </w:rPr>
              <w:t xml:space="preserve">**комісія встановлюється для вкладів, за якими владники не можуть бути ідентифіковані у зв’язку із відсутністю у Банку повної та/або достовірної та/або коректної інформації про вкладників, необхідної для їх ідентифікації; </w:t>
            </w:r>
          </w:p>
          <w:p w14:paraId="74D56E92" w14:textId="5913CC26" w:rsidR="0096142B" w:rsidRPr="008E020C" w:rsidRDefault="0096142B" w:rsidP="0096142B">
            <w:pPr>
              <w:rPr>
                <w:color w:val="auto"/>
                <w:sz w:val="20"/>
                <w:szCs w:val="20"/>
              </w:rPr>
            </w:pPr>
            <w:r w:rsidRPr="008E020C">
              <w:rPr>
                <w:rFonts w:eastAsia="Arial"/>
                <w:i/>
                <w:color w:val="auto"/>
                <w:sz w:val="20"/>
                <w:szCs w:val="20"/>
              </w:rPr>
              <w:t>***у випадку, коли залишок коштів на рахунку менше встановленого тарифу, комісія списується у розмірі залишку коштів на рахунку та подальше нарахування та списання комісії не здійснюється.</w:t>
            </w:r>
          </w:p>
        </w:tc>
      </w:tr>
      <w:tr w:rsidR="0096142B" w14:paraId="6628F962" w14:textId="77777777" w:rsidTr="0094352D">
        <w:trPr>
          <w:trHeight w:val="333"/>
        </w:trPr>
        <w:tc>
          <w:tcPr>
            <w:tcW w:w="7366" w:type="dxa"/>
            <w:gridSpan w:val="3"/>
          </w:tcPr>
          <w:p w14:paraId="413E9F30" w14:textId="4D06AAC6" w:rsidR="0096142B" w:rsidRPr="0096142B" w:rsidRDefault="0096142B" w:rsidP="0096142B">
            <w:pPr>
              <w:rPr>
                <w:b/>
                <w:bCs w:val="0"/>
                <w:color w:val="0B769F" w:themeColor="accent4" w:themeShade="BF"/>
                <w:sz w:val="20"/>
                <w:szCs w:val="20"/>
              </w:rPr>
            </w:pPr>
            <w:r w:rsidRPr="0096142B">
              <w:rPr>
                <w:rFonts w:eastAsia="Arial"/>
                <w:b/>
                <w:color w:val="0B769F" w:themeColor="accent4" w:themeShade="BF"/>
                <w:sz w:val="20"/>
                <w:szCs w:val="20"/>
              </w:rPr>
              <w:t xml:space="preserve">1.1.1.9. Розшук вкладів за запитами вкладників і спадкоємців (за запит) </w:t>
            </w:r>
          </w:p>
        </w:tc>
        <w:tc>
          <w:tcPr>
            <w:tcW w:w="3024" w:type="dxa"/>
          </w:tcPr>
          <w:p w14:paraId="1A6DD399" w14:textId="68480362" w:rsidR="0096142B" w:rsidRPr="0096142B" w:rsidRDefault="0096142B" w:rsidP="0096142B">
            <w:pPr>
              <w:jc w:val="center"/>
              <w:rPr>
                <w:sz w:val="20"/>
                <w:szCs w:val="20"/>
              </w:rPr>
            </w:pPr>
            <w:r w:rsidRPr="0096142B">
              <w:rPr>
                <w:rFonts w:eastAsia="Arial"/>
                <w:color w:val="484529"/>
                <w:sz w:val="20"/>
                <w:szCs w:val="20"/>
              </w:rPr>
              <w:t>83,33 грн.</w:t>
            </w:r>
          </w:p>
        </w:tc>
        <w:tc>
          <w:tcPr>
            <w:tcW w:w="2211" w:type="dxa"/>
          </w:tcPr>
          <w:p w14:paraId="025B6249" w14:textId="2DB6B6B2" w:rsidR="0096142B" w:rsidRPr="0096142B" w:rsidRDefault="0096142B" w:rsidP="0096142B">
            <w:pPr>
              <w:jc w:val="center"/>
              <w:rPr>
                <w:sz w:val="20"/>
                <w:szCs w:val="20"/>
              </w:rPr>
            </w:pPr>
            <w:r w:rsidRPr="0096142B">
              <w:rPr>
                <w:rFonts w:eastAsia="Arial"/>
                <w:color w:val="484529"/>
                <w:sz w:val="20"/>
                <w:szCs w:val="20"/>
              </w:rPr>
              <w:t>16,67 грн.</w:t>
            </w:r>
          </w:p>
        </w:tc>
        <w:tc>
          <w:tcPr>
            <w:tcW w:w="2426" w:type="dxa"/>
          </w:tcPr>
          <w:p w14:paraId="06D64BDC" w14:textId="558B9A50" w:rsidR="0096142B" w:rsidRPr="0096142B" w:rsidRDefault="0096142B" w:rsidP="0096142B">
            <w:pPr>
              <w:jc w:val="center"/>
              <w:rPr>
                <w:sz w:val="20"/>
                <w:szCs w:val="20"/>
              </w:rPr>
            </w:pPr>
            <w:r w:rsidRPr="0096142B">
              <w:rPr>
                <w:rFonts w:eastAsia="Arial"/>
                <w:color w:val="484529"/>
                <w:sz w:val="20"/>
                <w:szCs w:val="20"/>
              </w:rPr>
              <w:t>100 грн.</w:t>
            </w:r>
          </w:p>
        </w:tc>
      </w:tr>
      <w:tr w:rsidR="0096142B" w14:paraId="1C152DED" w14:textId="77777777" w:rsidTr="00CF7656">
        <w:trPr>
          <w:trHeight w:val="333"/>
        </w:trPr>
        <w:tc>
          <w:tcPr>
            <w:tcW w:w="7366" w:type="dxa"/>
            <w:gridSpan w:val="3"/>
            <w:shd w:val="clear" w:color="auto" w:fill="auto"/>
          </w:tcPr>
          <w:p w14:paraId="6569B001" w14:textId="25442607" w:rsidR="0096142B" w:rsidRPr="00CF7656" w:rsidRDefault="0096142B" w:rsidP="0096142B">
            <w:pPr>
              <w:rPr>
                <w:b/>
                <w:bCs w:val="0"/>
                <w:color w:val="0B769F" w:themeColor="accent4" w:themeShade="BF"/>
                <w:sz w:val="20"/>
                <w:szCs w:val="20"/>
              </w:rPr>
            </w:pPr>
            <w:r w:rsidRPr="00CF7656">
              <w:rPr>
                <w:rFonts w:eastAsia="Arial"/>
                <w:b/>
                <w:color w:val="0B769F" w:themeColor="accent4" w:themeShade="BF"/>
                <w:sz w:val="20"/>
                <w:szCs w:val="20"/>
              </w:rPr>
              <w:t xml:space="preserve">1.1.1.10. Видача готівкової національної валюти з поточних рахунків (крім поточних рахунків з використанням електронних платіжних засобів та рахунків, які відкриваються мешканцю навчального закладу/закладу охорони здоров'я/закладу соціального захисту населення, інвестиційних рахунків, рахунків для зарахування державних соціальних та пенсійних виплат). </w:t>
            </w:r>
          </w:p>
        </w:tc>
        <w:tc>
          <w:tcPr>
            <w:tcW w:w="3024" w:type="dxa"/>
            <w:shd w:val="clear" w:color="auto" w:fill="auto"/>
          </w:tcPr>
          <w:p w14:paraId="22920E40" w14:textId="67ABCC1F" w:rsidR="0096142B" w:rsidRPr="0096142B" w:rsidRDefault="0096142B" w:rsidP="0096142B">
            <w:pPr>
              <w:jc w:val="left"/>
              <w:rPr>
                <w:sz w:val="20"/>
                <w:szCs w:val="20"/>
              </w:rPr>
            </w:pPr>
            <w:r w:rsidRPr="00295D7D">
              <w:rPr>
                <w:color w:val="auto"/>
                <w:sz w:val="20"/>
                <w:szCs w:val="20"/>
              </w:rPr>
              <w:t>1  % від суми, але не менше 100 грн.</w:t>
            </w:r>
          </w:p>
        </w:tc>
        <w:tc>
          <w:tcPr>
            <w:tcW w:w="2211" w:type="dxa"/>
            <w:shd w:val="clear" w:color="auto" w:fill="auto"/>
          </w:tcPr>
          <w:p w14:paraId="583978B4" w14:textId="44C2B207" w:rsidR="0096142B" w:rsidRPr="0096142B" w:rsidRDefault="0096142B" w:rsidP="0096142B">
            <w:pPr>
              <w:jc w:val="center"/>
              <w:rPr>
                <w:sz w:val="20"/>
                <w:szCs w:val="20"/>
              </w:rPr>
            </w:pPr>
            <w:r w:rsidRPr="0096142B">
              <w:rPr>
                <w:rFonts w:eastAsia="Arial"/>
                <w:color w:val="484529"/>
                <w:sz w:val="20"/>
                <w:szCs w:val="20"/>
              </w:rPr>
              <w:t>-</w:t>
            </w:r>
          </w:p>
        </w:tc>
        <w:tc>
          <w:tcPr>
            <w:tcW w:w="2426" w:type="dxa"/>
            <w:shd w:val="clear" w:color="auto" w:fill="auto"/>
          </w:tcPr>
          <w:p w14:paraId="2FD867DC" w14:textId="7C349E8A" w:rsidR="0096142B" w:rsidRPr="0096142B" w:rsidRDefault="0096142B" w:rsidP="0096142B">
            <w:pPr>
              <w:jc w:val="center"/>
              <w:rPr>
                <w:sz w:val="20"/>
                <w:szCs w:val="20"/>
              </w:rPr>
            </w:pPr>
            <w:r w:rsidRPr="0096142B">
              <w:rPr>
                <w:rFonts w:eastAsia="Arial"/>
                <w:color w:val="484529"/>
                <w:sz w:val="20"/>
                <w:szCs w:val="20"/>
              </w:rPr>
              <w:t>-</w:t>
            </w:r>
          </w:p>
        </w:tc>
      </w:tr>
      <w:tr w:rsidR="0096142B" w14:paraId="345D13F3" w14:textId="77777777" w:rsidTr="00CF7656">
        <w:trPr>
          <w:trHeight w:val="333"/>
        </w:trPr>
        <w:tc>
          <w:tcPr>
            <w:tcW w:w="7366" w:type="dxa"/>
            <w:gridSpan w:val="3"/>
            <w:shd w:val="clear" w:color="auto" w:fill="auto"/>
          </w:tcPr>
          <w:p w14:paraId="738FB01E" w14:textId="195F8F8E" w:rsidR="0096142B" w:rsidRPr="00CF7656" w:rsidRDefault="0096142B" w:rsidP="0096142B">
            <w:pPr>
              <w:spacing w:after="67"/>
              <w:rPr>
                <w:color w:val="auto"/>
                <w:sz w:val="20"/>
                <w:szCs w:val="20"/>
              </w:rPr>
            </w:pPr>
            <w:r w:rsidRPr="00CF7656">
              <w:rPr>
                <w:rFonts w:eastAsia="Arial"/>
                <w:b/>
                <w:color w:val="0B769F" w:themeColor="accent4" w:themeShade="BF"/>
                <w:sz w:val="20"/>
                <w:szCs w:val="20"/>
              </w:rPr>
              <w:t xml:space="preserve"> 1.1.4. Конвертація безготівкової валюти (для І групи Класифікатора валют)</w:t>
            </w:r>
            <w:r w:rsidRPr="00CF7656">
              <w:rPr>
                <w:rFonts w:eastAsia="Arial"/>
                <w:b/>
                <w:color w:val="auto"/>
                <w:sz w:val="20"/>
                <w:szCs w:val="20"/>
              </w:rPr>
              <w:t xml:space="preserve"> </w:t>
            </w:r>
          </w:p>
        </w:tc>
        <w:tc>
          <w:tcPr>
            <w:tcW w:w="3024" w:type="dxa"/>
            <w:shd w:val="clear" w:color="auto" w:fill="auto"/>
          </w:tcPr>
          <w:p w14:paraId="6A6452A0" w14:textId="0212FC01" w:rsidR="0096142B" w:rsidRPr="00CF7656" w:rsidRDefault="0096142B" w:rsidP="0096142B">
            <w:pPr>
              <w:spacing w:after="14"/>
              <w:ind w:left="2"/>
              <w:rPr>
                <w:color w:val="auto"/>
                <w:sz w:val="20"/>
                <w:szCs w:val="20"/>
              </w:rPr>
            </w:pPr>
            <w:r w:rsidRPr="00CF7656">
              <w:rPr>
                <w:rFonts w:eastAsia="Arial"/>
                <w:b/>
                <w:color w:val="auto"/>
                <w:sz w:val="20"/>
                <w:szCs w:val="20"/>
              </w:rPr>
              <w:t xml:space="preserve"> </w:t>
            </w:r>
            <w:r w:rsidRPr="00CF7656">
              <w:rPr>
                <w:rFonts w:eastAsia="Arial"/>
                <w:color w:val="auto"/>
                <w:sz w:val="20"/>
                <w:szCs w:val="20"/>
              </w:rPr>
              <w:t xml:space="preserve">2% від суми, яка надається для конвертації, в національній валюті, але не менше еквівалента в національній валюті 2 USD </w:t>
            </w:r>
          </w:p>
        </w:tc>
        <w:tc>
          <w:tcPr>
            <w:tcW w:w="2211" w:type="dxa"/>
            <w:shd w:val="clear" w:color="auto" w:fill="auto"/>
          </w:tcPr>
          <w:p w14:paraId="25C2BB56" w14:textId="0A378B51" w:rsidR="0096142B" w:rsidRPr="0096142B" w:rsidRDefault="00066940" w:rsidP="0096142B">
            <w:pPr>
              <w:jc w:val="center"/>
              <w:rPr>
                <w:sz w:val="20"/>
                <w:szCs w:val="20"/>
                <w:highlight w:val="green"/>
              </w:rPr>
            </w:pPr>
            <w:r w:rsidRPr="00066940">
              <w:rPr>
                <w:sz w:val="20"/>
                <w:szCs w:val="20"/>
              </w:rPr>
              <w:t>-</w:t>
            </w:r>
          </w:p>
        </w:tc>
        <w:tc>
          <w:tcPr>
            <w:tcW w:w="2426" w:type="dxa"/>
            <w:shd w:val="clear" w:color="auto" w:fill="auto"/>
          </w:tcPr>
          <w:p w14:paraId="3A99ABB5" w14:textId="055DCFF1" w:rsidR="0096142B" w:rsidRPr="0096142B" w:rsidRDefault="00066940" w:rsidP="0096142B">
            <w:pPr>
              <w:jc w:val="center"/>
              <w:rPr>
                <w:sz w:val="20"/>
                <w:szCs w:val="20"/>
                <w:highlight w:val="green"/>
              </w:rPr>
            </w:pPr>
            <w:r w:rsidRPr="00066940">
              <w:rPr>
                <w:sz w:val="20"/>
                <w:szCs w:val="20"/>
              </w:rPr>
              <w:t>-</w:t>
            </w:r>
          </w:p>
        </w:tc>
      </w:tr>
      <w:tr w:rsidR="00066940" w14:paraId="6A6D8F6A" w14:textId="77777777" w:rsidTr="00CF7656">
        <w:trPr>
          <w:trHeight w:val="333"/>
        </w:trPr>
        <w:tc>
          <w:tcPr>
            <w:tcW w:w="15027" w:type="dxa"/>
            <w:gridSpan w:val="6"/>
            <w:shd w:val="clear" w:color="auto" w:fill="auto"/>
          </w:tcPr>
          <w:p w14:paraId="594941C9" w14:textId="68A19668" w:rsidR="00066940" w:rsidRPr="00CF7656" w:rsidRDefault="00066940" w:rsidP="00CF7656">
            <w:pPr>
              <w:spacing w:after="67"/>
              <w:rPr>
                <w:sz w:val="20"/>
                <w:szCs w:val="20"/>
              </w:rPr>
            </w:pPr>
            <w:r w:rsidRPr="00CF7656">
              <w:rPr>
                <w:rFonts w:eastAsia="Arial"/>
                <w:b/>
                <w:color w:val="0B769F" w:themeColor="accent4" w:themeShade="BF"/>
                <w:sz w:val="20"/>
                <w:szCs w:val="20"/>
              </w:rPr>
              <w:t>1.1.5. Купівля-продаж іноземної валюти</w:t>
            </w:r>
          </w:p>
        </w:tc>
      </w:tr>
      <w:tr w:rsidR="00066940" w14:paraId="0BD52833" w14:textId="77777777" w:rsidTr="00CF7656">
        <w:trPr>
          <w:trHeight w:val="333"/>
        </w:trPr>
        <w:tc>
          <w:tcPr>
            <w:tcW w:w="7366" w:type="dxa"/>
            <w:gridSpan w:val="3"/>
            <w:shd w:val="clear" w:color="auto" w:fill="auto"/>
          </w:tcPr>
          <w:p w14:paraId="6F754D40" w14:textId="0BD0A0FA" w:rsidR="00066940" w:rsidRPr="00CF7656" w:rsidRDefault="00066940" w:rsidP="00066940">
            <w:pPr>
              <w:rPr>
                <w:b/>
                <w:bCs w:val="0"/>
                <w:color w:val="0B769F" w:themeColor="accent4" w:themeShade="BF"/>
                <w:sz w:val="20"/>
                <w:szCs w:val="20"/>
              </w:rPr>
            </w:pPr>
            <w:r w:rsidRPr="00CF7656">
              <w:rPr>
                <w:rFonts w:eastAsia="Arial"/>
                <w:b/>
                <w:color w:val="0B769F" w:themeColor="accent4" w:themeShade="BF"/>
                <w:sz w:val="20"/>
                <w:szCs w:val="20"/>
              </w:rPr>
              <w:t xml:space="preserve">1.1.5.1. Купівля-продаж іноземної валюти на міжбанківському валютному ринку за заявками клієнтів </w:t>
            </w:r>
          </w:p>
        </w:tc>
        <w:tc>
          <w:tcPr>
            <w:tcW w:w="3024" w:type="dxa"/>
            <w:shd w:val="clear" w:color="auto" w:fill="auto"/>
          </w:tcPr>
          <w:p w14:paraId="02217662" w14:textId="5DBC5D7A" w:rsidR="00066940" w:rsidRPr="00CF7656" w:rsidRDefault="00066940" w:rsidP="00066940">
            <w:pPr>
              <w:rPr>
                <w:sz w:val="20"/>
                <w:szCs w:val="20"/>
              </w:rPr>
            </w:pPr>
            <w:r w:rsidRPr="00CF7656">
              <w:rPr>
                <w:rFonts w:eastAsia="Arial"/>
                <w:color w:val="auto"/>
                <w:sz w:val="20"/>
                <w:szCs w:val="20"/>
              </w:rPr>
              <w:t xml:space="preserve">0,5% від суми купівлі-продажу в національній валюті </w:t>
            </w:r>
          </w:p>
        </w:tc>
        <w:tc>
          <w:tcPr>
            <w:tcW w:w="2211" w:type="dxa"/>
            <w:shd w:val="clear" w:color="auto" w:fill="auto"/>
          </w:tcPr>
          <w:p w14:paraId="58C730E4" w14:textId="5DE256A8" w:rsidR="00066940" w:rsidRPr="00066940" w:rsidRDefault="00066940" w:rsidP="00066940">
            <w:pPr>
              <w:jc w:val="center"/>
              <w:rPr>
                <w:sz w:val="20"/>
                <w:szCs w:val="20"/>
              </w:rPr>
            </w:pPr>
            <w:r w:rsidRPr="0096142B">
              <w:rPr>
                <w:rFonts w:eastAsia="Arial"/>
                <w:color w:val="484529"/>
                <w:sz w:val="20"/>
                <w:szCs w:val="20"/>
              </w:rPr>
              <w:t>-</w:t>
            </w:r>
          </w:p>
        </w:tc>
        <w:tc>
          <w:tcPr>
            <w:tcW w:w="2426" w:type="dxa"/>
            <w:shd w:val="clear" w:color="auto" w:fill="auto"/>
          </w:tcPr>
          <w:p w14:paraId="6CAB89DF" w14:textId="4F235951" w:rsidR="00066940" w:rsidRPr="00066940" w:rsidRDefault="00066940" w:rsidP="00066940">
            <w:pPr>
              <w:jc w:val="center"/>
              <w:rPr>
                <w:sz w:val="20"/>
                <w:szCs w:val="20"/>
              </w:rPr>
            </w:pPr>
            <w:r w:rsidRPr="0096142B">
              <w:rPr>
                <w:rFonts w:eastAsia="Arial"/>
                <w:color w:val="484529"/>
                <w:sz w:val="20"/>
                <w:szCs w:val="20"/>
              </w:rPr>
              <w:t>-</w:t>
            </w:r>
          </w:p>
        </w:tc>
      </w:tr>
      <w:tr w:rsidR="008711B7" w14:paraId="5AC8E4CE" w14:textId="77777777" w:rsidTr="00CF7656">
        <w:trPr>
          <w:trHeight w:val="322"/>
        </w:trPr>
        <w:tc>
          <w:tcPr>
            <w:tcW w:w="15027" w:type="dxa"/>
            <w:gridSpan w:val="6"/>
            <w:shd w:val="clear" w:color="auto" w:fill="auto"/>
          </w:tcPr>
          <w:p w14:paraId="14ECC832" w14:textId="44A2BB96" w:rsidR="008711B7" w:rsidRPr="00CF7656" w:rsidRDefault="008711B7" w:rsidP="00CF7656">
            <w:pPr>
              <w:spacing w:after="67"/>
              <w:rPr>
                <w:rFonts w:eastAsia="Arial"/>
                <w:b/>
                <w:color w:val="auto"/>
                <w:sz w:val="20"/>
                <w:szCs w:val="20"/>
              </w:rPr>
            </w:pPr>
            <w:r w:rsidRPr="00CF7656">
              <w:rPr>
                <w:rFonts w:eastAsia="Arial"/>
                <w:b/>
                <w:color w:val="0B769F" w:themeColor="accent4" w:themeShade="BF"/>
                <w:sz w:val="20"/>
                <w:szCs w:val="20"/>
              </w:rPr>
              <w:t>1.1.6. Надання довідок, виписок, дублікатів та копій документів</w:t>
            </w:r>
            <w:r w:rsidRPr="00CF7656">
              <w:rPr>
                <w:rFonts w:eastAsia="Arial"/>
                <w:b/>
                <w:color w:val="auto"/>
                <w:sz w:val="20"/>
                <w:szCs w:val="20"/>
              </w:rPr>
              <w:t xml:space="preserve"> </w:t>
            </w:r>
          </w:p>
        </w:tc>
      </w:tr>
      <w:tr w:rsidR="008711B7" w14:paraId="74083459" w14:textId="77777777" w:rsidTr="008711B7">
        <w:trPr>
          <w:trHeight w:val="959"/>
        </w:trPr>
        <w:tc>
          <w:tcPr>
            <w:tcW w:w="7366" w:type="dxa"/>
            <w:gridSpan w:val="3"/>
          </w:tcPr>
          <w:p w14:paraId="3AA86AE5" w14:textId="77777777" w:rsidR="008711B7" w:rsidRPr="00CF7656" w:rsidRDefault="008711B7" w:rsidP="00066940">
            <w:pPr>
              <w:rPr>
                <w:rFonts w:eastAsia="Arial"/>
                <w:b/>
                <w:color w:val="auto"/>
                <w:sz w:val="20"/>
                <w:szCs w:val="20"/>
              </w:rPr>
            </w:pPr>
            <w:r w:rsidRPr="00CF7656">
              <w:rPr>
                <w:rFonts w:eastAsia="Arial"/>
                <w:color w:val="auto"/>
                <w:sz w:val="20"/>
                <w:szCs w:val="20"/>
              </w:rPr>
              <w:t xml:space="preserve">1.1.6.1. Надання за запитом клієнта довідок та дублікатів довідок, пов’язаних з розрахунково-касовим обслуговуванням клієнтів, в тому числі з використанням архівних даних, за винятком довідок, надання яких передбачено нормативно-правовими актами КМУ (за одну довідку) </w:t>
            </w:r>
          </w:p>
        </w:tc>
        <w:tc>
          <w:tcPr>
            <w:tcW w:w="3024" w:type="dxa"/>
          </w:tcPr>
          <w:p w14:paraId="6A19B5B8" w14:textId="77777777" w:rsidR="008711B7" w:rsidRPr="00CF7656" w:rsidRDefault="008711B7" w:rsidP="00066940">
            <w:pPr>
              <w:jc w:val="center"/>
              <w:rPr>
                <w:color w:val="auto"/>
                <w:sz w:val="20"/>
                <w:szCs w:val="20"/>
              </w:rPr>
            </w:pPr>
            <w:r w:rsidRPr="00CF7656">
              <w:rPr>
                <w:rFonts w:eastAsia="Arial"/>
                <w:color w:val="auto"/>
                <w:sz w:val="20"/>
                <w:szCs w:val="20"/>
              </w:rPr>
              <w:t>150 грн.</w:t>
            </w:r>
          </w:p>
        </w:tc>
        <w:tc>
          <w:tcPr>
            <w:tcW w:w="2211" w:type="dxa"/>
          </w:tcPr>
          <w:p w14:paraId="775D4E93" w14:textId="77777777" w:rsidR="008711B7" w:rsidRPr="00066940" w:rsidRDefault="008711B7" w:rsidP="00066940">
            <w:pPr>
              <w:jc w:val="center"/>
              <w:rPr>
                <w:sz w:val="20"/>
                <w:szCs w:val="20"/>
              </w:rPr>
            </w:pPr>
          </w:p>
        </w:tc>
        <w:tc>
          <w:tcPr>
            <w:tcW w:w="2426" w:type="dxa"/>
          </w:tcPr>
          <w:p w14:paraId="519C4B79" w14:textId="77777777" w:rsidR="008711B7" w:rsidRPr="00066940" w:rsidRDefault="008711B7" w:rsidP="00066940">
            <w:pPr>
              <w:jc w:val="center"/>
              <w:rPr>
                <w:sz w:val="20"/>
                <w:szCs w:val="20"/>
              </w:rPr>
            </w:pPr>
          </w:p>
        </w:tc>
      </w:tr>
      <w:tr w:rsidR="00066940" w14:paraId="3B63FC97" w14:textId="77777777" w:rsidTr="0094352D">
        <w:trPr>
          <w:trHeight w:val="333"/>
        </w:trPr>
        <w:tc>
          <w:tcPr>
            <w:tcW w:w="7366" w:type="dxa"/>
            <w:gridSpan w:val="3"/>
          </w:tcPr>
          <w:p w14:paraId="1E1ED2E5" w14:textId="68B3A67D" w:rsidR="00066940" w:rsidRPr="008E020C" w:rsidRDefault="00066940" w:rsidP="00066940">
            <w:pPr>
              <w:spacing w:after="17"/>
              <w:rPr>
                <w:color w:val="auto"/>
                <w:sz w:val="20"/>
                <w:szCs w:val="20"/>
              </w:rPr>
            </w:pPr>
            <w:r w:rsidRPr="008E020C">
              <w:rPr>
                <w:rFonts w:eastAsia="Arial"/>
                <w:b/>
                <w:color w:val="auto"/>
                <w:sz w:val="20"/>
                <w:szCs w:val="20"/>
              </w:rPr>
              <w:t xml:space="preserve"> </w:t>
            </w:r>
            <w:r w:rsidRPr="008E020C">
              <w:rPr>
                <w:rFonts w:eastAsia="Arial"/>
                <w:color w:val="auto"/>
                <w:sz w:val="20"/>
                <w:szCs w:val="20"/>
              </w:rPr>
              <w:t xml:space="preserve">1.1.6.2. Надання довідок по рахунках, зазначених в запиті нотаріуса щодо наявності вкладів із вказівкою ім’я вкладника, номеру рахунку та установи Ощадбанку, де його відкрито, або по рахунках, наявність яких підтверджується ощадкнижкою або іншим вкладним документом, наданими спадкоємцем вкладника разом із запитом нотаріуса </w:t>
            </w:r>
          </w:p>
        </w:tc>
        <w:tc>
          <w:tcPr>
            <w:tcW w:w="3024" w:type="dxa"/>
          </w:tcPr>
          <w:p w14:paraId="06FCA5F5" w14:textId="7E7BC562" w:rsidR="00066940" w:rsidRPr="008E020C" w:rsidRDefault="00066940" w:rsidP="00066940">
            <w:pPr>
              <w:ind w:left="2"/>
              <w:jc w:val="center"/>
              <w:rPr>
                <w:color w:val="auto"/>
                <w:sz w:val="20"/>
                <w:szCs w:val="20"/>
              </w:rPr>
            </w:pPr>
          </w:p>
          <w:p w14:paraId="1F8D6047" w14:textId="6D5035A3" w:rsidR="00066940" w:rsidRPr="008E020C" w:rsidRDefault="00066940" w:rsidP="00066940">
            <w:pPr>
              <w:jc w:val="center"/>
              <w:rPr>
                <w:color w:val="auto"/>
                <w:sz w:val="20"/>
                <w:szCs w:val="20"/>
              </w:rPr>
            </w:pPr>
            <w:r w:rsidRPr="008E020C">
              <w:rPr>
                <w:rFonts w:eastAsia="Arial"/>
                <w:color w:val="auto"/>
                <w:sz w:val="20"/>
                <w:szCs w:val="20"/>
              </w:rPr>
              <w:t>не стягується</w:t>
            </w:r>
          </w:p>
        </w:tc>
        <w:tc>
          <w:tcPr>
            <w:tcW w:w="2211" w:type="dxa"/>
          </w:tcPr>
          <w:p w14:paraId="0DB34968" w14:textId="53BBCDE8" w:rsidR="00066940" w:rsidRPr="00066940" w:rsidRDefault="00066940" w:rsidP="00066940">
            <w:pPr>
              <w:jc w:val="center"/>
              <w:rPr>
                <w:sz w:val="20"/>
                <w:szCs w:val="20"/>
              </w:rPr>
            </w:pPr>
            <w:r w:rsidRPr="0096142B">
              <w:rPr>
                <w:rFonts w:eastAsia="Arial"/>
                <w:color w:val="484529"/>
                <w:sz w:val="20"/>
                <w:szCs w:val="20"/>
              </w:rPr>
              <w:t>-</w:t>
            </w:r>
          </w:p>
        </w:tc>
        <w:tc>
          <w:tcPr>
            <w:tcW w:w="2426" w:type="dxa"/>
          </w:tcPr>
          <w:p w14:paraId="3213C471" w14:textId="66D7271C" w:rsidR="00066940" w:rsidRPr="00066940" w:rsidRDefault="00066940" w:rsidP="00066940">
            <w:pPr>
              <w:jc w:val="center"/>
              <w:rPr>
                <w:sz w:val="20"/>
                <w:szCs w:val="20"/>
              </w:rPr>
            </w:pPr>
            <w:r w:rsidRPr="0096142B">
              <w:rPr>
                <w:rFonts w:eastAsia="Arial"/>
                <w:color w:val="484529"/>
                <w:sz w:val="20"/>
                <w:szCs w:val="20"/>
              </w:rPr>
              <w:t>-</w:t>
            </w:r>
          </w:p>
        </w:tc>
      </w:tr>
      <w:tr w:rsidR="00066940" w14:paraId="6C037874" w14:textId="77777777" w:rsidTr="0094352D">
        <w:trPr>
          <w:trHeight w:val="333"/>
        </w:trPr>
        <w:tc>
          <w:tcPr>
            <w:tcW w:w="7366" w:type="dxa"/>
            <w:gridSpan w:val="3"/>
          </w:tcPr>
          <w:p w14:paraId="05DE0905" w14:textId="713C357D" w:rsidR="00066940" w:rsidRPr="008E020C" w:rsidRDefault="00066940" w:rsidP="00066940">
            <w:pPr>
              <w:rPr>
                <w:b/>
                <w:bCs w:val="0"/>
                <w:color w:val="auto"/>
                <w:sz w:val="20"/>
                <w:szCs w:val="20"/>
              </w:rPr>
            </w:pPr>
            <w:r w:rsidRPr="008E020C">
              <w:rPr>
                <w:rFonts w:eastAsia="Arial"/>
                <w:color w:val="auto"/>
                <w:sz w:val="20"/>
                <w:szCs w:val="20"/>
              </w:rPr>
              <w:t xml:space="preserve">1.1.6.3. Надання виписок та дублікатів виписок по рахунках клієнтів (за одну виписку) </w:t>
            </w:r>
          </w:p>
        </w:tc>
        <w:tc>
          <w:tcPr>
            <w:tcW w:w="3024" w:type="dxa"/>
          </w:tcPr>
          <w:p w14:paraId="320CC854" w14:textId="3926A3EE" w:rsidR="00066940" w:rsidRPr="008E020C" w:rsidRDefault="00066940" w:rsidP="00066940">
            <w:pPr>
              <w:jc w:val="center"/>
              <w:rPr>
                <w:color w:val="auto"/>
                <w:sz w:val="20"/>
                <w:szCs w:val="20"/>
              </w:rPr>
            </w:pPr>
            <w:r w:rsidRPr="008E020C">
              <w:rPr>
                <w:rFonts w:eastAsia="Arial"/>
                <w:color w:val="auto"/>
                <w:sz w:val="20"/>
                <w:szCs w:val="20"/>
              </w:rPr>
              <w:t>50 грн.</w:t>
            </w:r>
          </w:p>
        </w:tc>
        <w:tc>
          <w:tcPr>
            <w:tcW w:w="2211" w:type="dxa"/>
          </w:tcPr>
          <w:p w14:paraId="2F6E0B3E" w14:textId="6704585A" w:rsidR="00066940" w:rsidRPr="00066940" w:rsidRDefault="00066940" w:rsidP="00066940">
            <w:pPr>
              <w:jc w:val="center"/>
              <w:rPr>
                <w:sz w:val="20"/>
                <w:szCs w:val="20"/>
              </w:rPr>
            </w:pPr>
            <w:r w:rsidRPr="00066940">
              <w:rPr>
                <w:sz w:val="20"/>
                <w:szCs w:val="20"/>
              </w:rPr>
              <w:t>-</w:t>
            </w:r>
          </w:p>
        </w:tc>
        <w:tc>
          <w:tcPr>
            <w:tcW w:w="2426" w:type="dxa"/>
          </w:tcPr>
          <w:p w14:paraId="2BB2235D" w14:textId="2CBE6637" w:rsidR="00066940" w:rsidRPr="00066940" w:rsidRDefault="00066940" w:rsidP="00066940">
            <w:pPr>
              <w:jc w:val="center"/>
              <w:rPr>
                <w:sz w:val="20"/>
                <w:szCs w:val="20"/>
              </w:rPr>
            </w:pPr>
            <w:r w:rsidRPr="00066940">
              <w:rPr>
                <w:sz w:val="20"/>
                <w:szCs w:val="20"/>
              </w:rPr>
              <w:t>-</w:t>
            </w:r>
          </w:p>
        </w:tc>
      </w:tr>
      <w:tr w:rsidR="00066940" w14:paraId="12C9EA62" w14:textId="77777777" w:rsidTr="008711B7">
        <w:trPr>
          <w:trHeight w:val="333"/>
        </w:trPr>
        <w:tc>
          <w:tcPr>
            <w:tcW w:w="5781" w:type="dxa"/>
            <w:gridSpan w:val="2"/>
            <w:vMerge w:val="restart"/>
            <w:shd w:val="clear" w:color="auto" w:fill="auto"/>
          </w:tcPr>
          <w:p w14:paraId="5D55937C" w14:textId="7B0D0465" w:rsidR="00066940" w:rsidRPr="00066940" w:rsidRDefault="00066940" w:rsidP="00066940">
            <w:pPr>
              <w:rPr>
                <w:rFonts w:eastAsia="Arial"/>
                <w:color w:val="484529"/>
                <w:sz w:val="20"/>
                <w:szCs w:val="20"/>
              </w:rPr>
            </w:pPr>
            <w:r w:rsidRPr="00CF7656">
              <w:rPr>
                <w:rFonts w:eastAsia="Arial"/>
                <w:b/>
                <w:color w:val="auto"/>
                <w:sz w:val="20"/>
                <w:szCs w:val="20"/>
              </w:rPr>
              <w:t>1.1.7.</w:t>
            </w:r>
            <w:r w:rsidR="008711B7" w:rsidRPr="00CF7656">
              <w:rPr>
                <w:rFonts w:eastAsia="Arial"/>
                <w:b/>
                <w:color w:val="auto"/>
                <w:sz w:val="20"/>
                <w:szCs w:val="20"/>
              </w:rPr>
              <w:t xml:space="preserve">1. </w:t>
            </w:r>
            <w:r w:rsidRPr="00CF7656">
              <w:rPr>
                <w:rFonts w:eastAsia="Arial"/>
                <w:b/>
                <w:color w:val="auto"/>
                <w:sz w:val="20"/>
                <w:szCs w:val="20"/>
              </w:rPr>
              <w:t>Відправлення переказів по системі SWIFT з відкриттям рахунку та без відкриття рахунку</w:t>
            </w:r>
          </w:p>
        </w:tc>
        <w:tc>
          <w:tcPr>
            <w:tcW w:w="1585" w:type="dxa"/>
            <w:shd w:val="clear" w:color="auto" w:fill="auto"/>
          </w:tcPr>
          <w:p w14:paraId="25F8BB3A" w14:textId="5CD1FE60" w:rsidR="00066940" w:rsidRPr="008711B7" w:rsidRDefault="00066940" w:rsidP="00295D7D">
            <w:pPr>
              <w:jc w:val="left"/>
              <w:rPr>
                <w:sz w:val="20"/>
                <w:szCs w:val="20"/>
              </w:rPr>
            </w:pPr>
            <w:r w:rsidRPr="00066940">
              <w:rPr>
                <w:rFonts w:eastAsia="Arial"/>
                <w:b/>
                <w:sz w:val="20"/>
                <w:szCs w:val="20"/>
              </w:rPr>
              <w:t xml:space="preserve"> </w:t>
            </w:r>
            <w:r w:rsidRPr="00295D7D">
              <w:rPr>
                <w:color w:val="auto"/>
                <w:sz w:val="20"/>
                <w:szCs w:val="20"/>
              </w:rPr>
              <w:t>в інші банки України</w:t>
            </w:r>
            <w:r w:rsidRPr="00066940">
              <w:rPr>
                <w:rFonts w:eastAsia="Arial"/>
                <w:sz w:val="20"/>
                <w:szCs w:val="20"/>
              </w:rPr>
              <w:t xml:space="preserve"> </w:t>
            </w:r>
          </w:p>
        </w:tc>
        <w:tc>
          <w:tcPr>
            <w:tcW w:w="3024" w:type="dxa"/>
          </w:tcPr>
          <w:p w14:paraId="1752A091" w14:textId="77777777" w:rsidR="00066940" w:rsidRPr="008E020C" w:rsidRDefault="00066940" w:rsidP="00066940">
            <w:pPr>
              <w:spacing w:line="280" w:lineRule="auto"/>
              <w:ind w:left="38" w:firstLine="79"/>
              <w:rPr>
                <w:color w:val="auto"/>
                <w:sz w:val="20"/>
                <w:szCs w:val="20"/>
              </w:rPr>
            </w:pPr>
            <w:r w:rsidRPr="008E020C">
              <w:rPr>
                <w:rFonts w:eastAsia="Arial"/>
                <w:color w:val="auto"/>
                <w:sz w:val="20"/>
                <w:szCs w:val="20"/>
              </w:rPr>
              <w:t xml:space="preserve">1% від суми + еквівалент у національній валюті 15 USD, але не більше еквівалента в </w:t>
            </w:r>
          </w:p>
          <w:p w14:paraId="3707DF41" w14:textId="57E68E9A" w:rsidR="00066940" w:rsidRPr="008E020C" w:rsidRDefault="00066940" w:rsidP="00066940">
            <w:pPr>
              <w:rPr>
                <w:rFonts w:eastAsia="Arial"/>
                <w:color w:val="auto"/>
                <w:sz w:val="20"/>
                <w:szCs w:val="20"/>
              </w:rPr>
            </w:pPr>
            <w:r w:rsidRPr="008E020C">
              <w:rPr>
                <w:rFonts w:eastAsia="Arial"/>
                <w:color w:val="auto"/>
                <w:sz w:val="20"/>
                <w:szCs w:val="20"/>
              </w:rPr>
              <w:t xml:space="preserve">національній валюті 500 USD </w:t>
            </w:r>
          </w:p>
        </w:tc>
        <w:tc>
          <w:tcPr>
            <w:tcW w:w="2211" w:type="dxa"/>
          </w:tcPr>
          <w:p w14:paraId="440C86F9" w14:textId="7DB14C2D" w:rsidR="00066940" w:rsidRPr="00066940" w:rsidRDefault="00066940" w:rsidP="00066940">
            <w:pPr>
              <w:jc w:val="center"/>
              <w:rPr>
                <w:sz w:val="20"/>
                <w:szCs w:val="20"/>
              </w:rPr>
            </w:pPr>
            <w:r>
              <w:rPr>
                <w:sz w:val="20"/>
                <w:szCs w:val="20"/>
              </w:rPr>
              <w:t>-</w:t>
            </w:r>
          </w:p>
        </w:tc>
        <w:tc>
          <w:tcPr>
            <w:tcW w:w="2426" w:type="dxa"/>
          </w:tcPr>
          <w:p w14:paraId="2FA2C770" w14:textId="15C449C5" w:rsidR="00066940" w:rsidRPr="00066940" w:rsidRDefault="00066940" w:rsidP="00066940">
            <w:pPr>
              <w:jc w:val="center"/>
              <w:rPr>
                <w:sz w:val="20"/>
                <w:szCs w:val="20"/>
              </w:rPr>
            </w:pPr>
            <w:r>
              <w:rPr>
                <w:sz w:val="20"/>
                <w:szCs w:val="20"/>
              </w:rPr>
              <w:t>-</w:t>
            </w:r>
          </w:p>
        </w:tc>
      </w:tr>
      <w:tr w:rsidR="00066940" w14:paraId="64BCC4A7" w14:textId="77777777" w:rsidTr="008711B7">
        <w:trPr>
          <w:trHeight w:val="333"/>
        </w:trPr>
        <w:tc>
          <w:tcPr>
            <w:tcW w:w="5781" w:type="dxa"/>
            <w:gridSpan w:val="2"/>
            <w:vMerge/>
            <w:shd w:val="clear" w:color="auto" w:fill="auto"/>
          </w:tcPr>
          <w:p w14:paraId="67316B25" w14:textId="77777777" w:rsidR="00066940" w:rsidRPr="00066940" w:rsidRDefault="00066940" w:rsidP="00066940">
            <w:pPr>
              <w:rPr>
                <w:rFonts w:eastAsia="Arial"/>
                <w:color w:val="484529"/>
                <w:sz w:val="20"/>
                <w:szCs w:val="20"/>
              </w:rPr>
            </w:pPr>
          </w:p>
        </w:tc>
        <w:tc>
          <w:tcPr>
            <w:tcW w:w="1585" w:type="dxa"/>
            <w:shd w:val="clear" w:color="auto" w:fill="auto"/>
          </w:tcPr>
          <w:p w14:paraId="606AD3C0" w14:textId="2A0BF82E" w:rsidR="00066940" w:rsidRPr="00066940" w:rsidRDefault="00066940" w:rsidP="00295D7D">
            <w:pPr>
              <w:jc w:val="left"/>
              <w:rPr>
                <w:sz w:val="20"/>
                <w:szCs w:val="20"/>
              </w:rPr>
            </w:pPr>
            <w:r w:rsidRPr="00295D7D">
              <w:rPr>
                <w:color w:val="auto"/>
                <w:sz w:val="20"/>
                <w:szCs w:val="20"/>
              </w:rPr>
              <w:t xml:space="preserve"> в інші банки за межі України</w:t>
            </w:r>
          </w:p>
        </w:tc>
        <w:tc>
          <w:tcPr>
            <w:tcW w:w="3024" w:type="dxa"/>
          </w:tcPr>
          <w:p w14:paraId="6DE85776" w14:textId="7F626B0A" w:rsidR="00066940" w:rsidRPr="008E020C" w:rsidRDefault="00066940" w:rsidP="00066940">
            <w:pPr>
              <w:spacing w:after="16"/>
              <w:ind w:left="2"/>
              <w:rPr>
                <w:color w:val="auto"/>
                <w:sz w:val="20"/>
                <w:szCs w:val="20"/>
              </w:rPr>
            </w:pPr>
            <w:r w:rsidRPr="008E020C">
              <w:rPr>
                <w:rFonts w:eastAsia="Arial"/>
                <w:b/>
                <w:color w:val="auto"/>
                <w:sz w:val="20"/>
                <w:szCs w:val="20"/>
              </w:rPr>
              <w:t xml:space="preserve"> </w:t>
            </w:r>
            <w:r w:rsidRPr="008E020C">
              <w:rPr>
                <w:rFonts w:eastAsia="Arial"/>
                <w:color w:val="auto"/>
                <w:sz w:val="20"/>
                <w:szCs w:val="20"/>
              </w:rPr>
              <w:t xml:space="preserve">1% від суми, але не менше еквівалента в національній </w:t>
            </w:r>
            <w:r w:rsidRPr="008E020C">
              <w:rPr>
                <w:rFonts w:eastAsia="Arial"/>
                <w:color w:val="auto"/>
                <w:sz w:val="20"/>
                <w:szCs w:val="20"/>
              </w:rPr>
              <w:lastRenderedPageBreak/>
              <w:t>валюті 15 USD і не більше еквівалента в національній валюті 500 USD</w:t>
            </w:r>
          </w:p>
        </w:tc>
        <w:tc>
          <w:tcPr>
            <w:tcW w:w="2211" w:type="dxa"/>
          </w:tcPr>
          <w:p w14:paraId="05702EB9" w14:textId="3672F6F2" w:rsidR="00066940" w:rsidRPr="00066940" w:rsidRDefault="00066940" w:rsidP="00066940">
            <w:pPr>
              <w:jc w:val="center"/>
              <w:rPr>
                <w:sz w:val="20"/>
                <w:szCs w:val="20"/>
              </w:rPr>
            </w:pPr>
            <w:r>
              <w:rPr>
                <w:sz w:val="20"/>
                <w:szCs w:val="20"/>
              </w:rPr>
              <w:lastRenderedPageBreak/>
              <w:t>-</w:t>
            </w:r>
          </w:p>
        </w:tc>
        <w:tc>
          <w:tcPr>
            <w:tcW w:w="2426" w:type="dxa"/>
          </w:tcPr>
          <w:p w14:paraId="3BBD3591" w14:textId="264EC1F1" w:rsidR="00066940" w:rsidRPr="00066940" w:rsidRDefault="00066940" w:rsidP="00066940">
            <w:pPr>
              <w:jc w:val="center"/>
              <w:rPr>
                <w:sz w:val="20"/>
                <w:szCs w:val="20"/>
              </w:rPr>
            </w:pPr>
            <w:r>
              <w:rPr>
                <w:sz w:val="20"/>
                <w:szCs w:val="20"/>
              </w:rPr>
              <w:t>-</w:t>
            </w:r>
          </w:p>
        </w:tc>
      </w:tr>
      <w:tr w:rsidR="001063DC" w14:paraId="4ED1C242" w14:textId="77777777" w:rsidTr="0094352D">
        <w:trPr>
          <w:trHeight w:val="333"/>
        </w:trPr>
        <w:tc>
          <w:tcPr>
            <w:tcW w:w="7366" w:type="dxa"/>
            <w:gridSpan w:val="3"/>
          </w:tcPr>
          <w:p w14:paraId="38D137B9" w14:textId="0233C108" w:rsidR="001063DC" w:rsidRPr="001063DC" w:rsidRDefault="001063DC" w:rsidP="001063DC">
            <w:pPr>
              <w:rPr>
                <w:color w:val="0B769F" w:themeColor="accent4" w:themeShade="BF"/>
                <w:sz w:val="20"/>
                <w:szCs w:val="20"/>
              </w:rPr>
            </w:pPr>
            <w:r w:rsidRPr="001063DC">
              <w:rPr>
                <w:rFonts w:eastAsia="Arial"/>
                <w:b/>
                <w:color w:val="0B769F" w:themeColor="accent4" w:themeShade="BF"/>
                <w:sz w:val="20"/>
                <w:szCs w:val="20"/>
              </w:rPr>
              <w:t xml:space="preserve">1.1.10. Розшук, зміна умов і уточнення переказу за запитом </w:t>
            </w:r>
          </w:p>
        </w:tc>
        <w:tc>
          <w:tcPr>
            <w:tcW w:w="3024" w:type="dxa"/>
          </w:tcPr>
          <w:p w14:paraId="5BBB0D9A" w14:textId="77777777" w:rsidR="001063DC" w:rsidRPr="008E020C" w:rsidRDefault="001063DC" w:rsidP="001063DC">
            <w:pPr>
              <w:rPr>
                <w:color w:val="auto"/>
                <w:sz w:val="20"/>
                <w:szCs w:val="20"/>
              </w:rPr>
            </w:pPr>
            <w:r w:rsidRPr="008E020C">
              <w:rPr>
                <w:rFonts w:eastAsia="Arial"/>
                <w:color w:val="auto"/>
                <w:sz w:val="20"/>
                <w:szCs w:val="20"/>
              </w:rPr>
              <w:t xml:space="preserve">1% від суми переказу у національній валюті, але не менше еквівалента в національній </w:t>
            </w:r>
          </w:p>
          <w:p w14:paraId="4D53941D" w14:textId="3205C728" w:rsidR="001063DC" w:rsidRPr="008E020C" w:rsidRDefault="001063DC" w:rsidP="001063DC">
            <w:pPr>
              <w:rPr>
                <w:rFonts w:eastAsia="Arial"/>
                <w:color w:val="auto"/>
                <w:sz w:val="20"/>
                <w:szCs w:val="20"/>
              </w:rPr>
            </w:pPr>
            <w:r w:rsidRPr="008E020C">
              <w:rPr>
                <w:rFonts w:eastAsia="Arial"/>
                <w:color w:val="auto"/>
                <w:sz w:val="20"/>
                <w:szCs w:val="20"/>
              </w:rPr>
              <w:t xml:space="preserve">валюті 30 USD </w:t>
            </w:r>
          </w:p>
        </w:tc>
        <w:tc>
          <w:tcPr>
            <w:tcW w:w="2211" w:type="dxa"/>
          </w:tcPr>
          <w:p w14:paraId="1A66098F" w14:textId="77777777" w:rsidR="001063DC" w:rsidRPr="001063DC" w:rsidRDefault="001063DC" w:rsidP="001063DC">
            <w:pPr>
              <w:rPr>
                <w:sz w:val="20"/>
                <w:szCs w:val="20"/>
              </w:rPr>
            </w:pPr>
          </w:p>
        </w:tc>
        <w:tc>
          <w:tcPr>
            <w:tcW w:w="2426" w:type="dxa"/>
          </w:tcPr>
          <w:p w14:paraId="57897170" w14:textId="77777777" w:rsidR="001063DC" w:rsidRPr="001063DC" w:rsidRDefault="001063DC" w:rsidP="001063DC">
            <w:pPr>
              <w:rPr>
                <w:sz w:val="20"/>
                <w:szCs w:val="20"/>
              </w:rPr>
            </w:pPr>
          </w:p>
        </w:tc>
      </w:tr>
      <w:tr w:rsidR="001063DC" w14:paraId="6E6BE072" w14:textId="77777777" w:rsidTr="0094352D">
        <w:trPr>
          <w:trHeight w:val="333"/>
        </w:trPr>
        <w:tc>
          <w:tcPr>
            <w:tcW w:w="7366" w:type="dxa"/>
            <w:gridSpan w:val="3"/>
          </w:tcPr>
          <w:p w14:paraId="22B606D3" w14:textId="77777777" w:rsidR="001063DC" w:rsidRPr="001063DC" w:rsidRDefault="001063DC" w:rsidP="001063DC">
            <w:pPr>
              <w:rPr>
                <w:color w:val="0B769F" w:themeColor="accent4" w:themeShade="BF"/>
                <w:sz w:val="20"/>
                <w:szCs w:val="20"/>
              </w:rPr>
            </w:pPr>
            <w:r w:rsidRPr="001063DC">
              <w:rPr>
                <w:rFonts w:eastAsia="Arial"/>
                <w:b/>
                <w:color w:val="0B769F" w:themeColor="accent4" w:themeShade="BF"/>
                <w:sz w:val="20"/>
                <w:szCs w:val="20"/>
              </w:rPr>
              <w:t xml:space="preserve">1.1.12. Скасування дії довіреності / заповідального розпорядження оформленої в установі банку для використання поточного, вкладного </w:t>
            </w:r>
          </w:p>
          <w:p w14:paraId="1B01EF99" w14:textId="3C309675" w:rsidR="001063DC" w:rsidRPr="001063DC" w:rsidRDefault="001063DC" w:rsidP="001063DC">
            <w:pPr>
              <w:rPr>
                <w:rFonts w:eastAsia="Arial"/>
                <w:color w:val="0B769F" w:themeColor="accent4" w:themeShade="BF"/>
                <w:sz w:val="20"/>
                <w:szCs w:val="20"/>
              </w:rPr>
            </w:pPr>
            <w:r w:rsidRPr="001063DC">
              <w:rPr>
                <w:rFonts w:eastAsia="Arial"/>
                <w:b/>
                <w:color w:val="0B769F" w:themeColor="accent4" w:themeShade="BF"/>
                <w:sz w:val="20"/>
                <w:szCs w:val="20"/>
              </w:rPr>
              <w:t xml:space="preserve">(депозитного), компенсаційного рахунку клієнта (крім рахунків пенсіонерів за умови пред’явлення пенсійного посвідчення) </w:t>
            </w:r>
          </w:p>
        </w:tc>
        <w:tc>
          <w:tcPr>
            <w:tcW w:w="3024" w:type="dxa"/>
          </w:tcPr>
          <w:p w14:paraId="3451830B" w14:textId="749FB02B" w:rsidR="001063DC" w:rsidRPr="001063DC" w:rsidRDefault="001063DC" w:rsidP="001063DC">
            <w:pPr>
              <w:jc w:val="center"/>
              <w:rPr>
                <w:rFonts w:eastAsia="Arial"/>
                <w:color w:val="484529"/>
                <w:sz w:val="20"/>
                <w:szCs w:val="20"/>
              </w:rPr>
            </w:pPr>
            <w:r w:rsidRPr="001063DC">
              <w:rPr>
                <w:rFonts w:eastAsia="Arial"/>
                <w:color w:val="484529"/>
                <w:sz w:val="20"/>
                <w:szCs w:val="20"/>
              </w:rPr>
              <w:t>100 грн.</w:t>
            </w:r>
          </w:p>
        </w:tc>
        <w:tc>
          <w:tcPr>
            <w:tcW w:w="2211" w:type="dxa"/>
          </w:tcPr>
          <w:p w14:paraId="361D1B42" w14:textId="587022DF" w:rsidR="001063DC" w:rsidRPr="001063DC" w:rsidRDefault="001063DC" w:rsidP="001063DC">
            <w:pPr>
              <w:jc w:val="center"/>
              <w:rPr>
                <w:sz w:val="20"/>
                <w:szCs w:val="20"/>
              </w:rPr>
            </w:pPr>
            <w:r>
              <w:rPr>
                <w:sz w:val="20"/>
                <w:szCs w:val="20"/>
              </w:rPr>
              <w:t>-</w:t>
            </w:r>
          </w:p>
        </w:tc>
        <w:tc>
          <w:tcPr>
            <w:tcW w:w="2426" w:type="dxa"/>
          </w:tcPr>
          <w:p w14:paraId="15AB79C9" w14:textId="2D365D2E" w:rsidR="001063DC" w:rsidRPr="001063DC" w:rsidRDefault="001063DC" w:rsidP="001063DC">
            <w:pPr>
              <w:jc w:val="center"/>
              <w:rPr>
                <w:sz w:val="20"/>
                <w:szCs w:val="20"/>
              </w:rPr>
            </w:pPr>
            <w:r>
              <w:rPr>
                <w:sz w:val="20"/>
                <w:szCs w:val="20"/>
              </w:rPr>
              <w:t>-</w:t>
            </w:r>
          </w:p>
        </w:tc>
      </w:tr>
      <w:tr w:rsidR="001063DC" w14:paraId="454841A0" w14:textId="77777777" w:rsidTr="0094352D">
        <w:trPr>
          <w:trHeight w:val="333"/>
        </w:trPr>
        <w:tc>
          <w:tcPr>
            <w:tcW w:w="7366" w:type="dxa"/>
            <w:gridSpan w:val="3"/>
          </w:tcPr>
          <w:p w14:paraId="3B8E59BE" w14:textId="6541E0AB" w:rsidR="001063DC" w:rsidRPr="001063DC" w:rsidRDefault="001063DC" w:rsidP="001063DC">
            <w:pPr>
              <w:rPr>
                <w:rFonts w:eastAsia="Arial"/>
                <w:color w:val="0B769F" w:themeColor="accent4" w:themeShade="BF"/>
                <w:sz w:val="20"/>
                <w:szCs w:val="20"/>
              </w:rPr>
            </w:pPr>
            <w:r w:rsidRPr="001063DC">
              <w:rPr>
                <w:rFonts w:eastAsia="Arial"/>
                <w:b/>
                <w:color w:val="0B769F" w:themeColor="accent4" w:themeShade="BF"/>
                <w:sz w:val="20"/>
                <w:szCs w:val="20"/>
              </w:rPr>
              <w:t xml:space="preserve">1.1.13. Видача дублікату договору поточного або вкладного (депозитного) рахунку </w:t>
            </w:r>
          </w:p>
        </w:tc>
        <w:tc>
          <w:tcPr>
            <w:tcW w:w="3024" w:type="dxa"/>
          </w:tcPr>
          <w:p w14:paraId="5F15B041" w14:textId="551D43C3" w:rsidR="001063DC" w:rsidRPr="001063DC" w:rsidRDefault="001063DC" w:rsidP="001063DC">
            <w:pPr>
              <w:jc w:val="center"/>
              <w:rPr>
                <w:rFonts w:eastAsia="Arial"/>
                <w:color w:val="484529"/>
                <w:sz w:val="20"/>
                <w:szCs w:val="20"/>
              </w:rPr>
            </w:pPr>
            <w:r w:rsidRPr="001063DC">
              <w:rPr>
                <w:rFonts w:eastAsia="Arial"/>
                <w:color w:val="484529"/>
                <w:sz w:val="20"/>
                <w:szCs w:val="20"/>
              </w:rPr>
              <w:t>150 грн.</w:t>
            </w:r>
          </w:p>
        </w:tc>
        <w:tc>
          <w:tcPr>
            <w:tcW w:w="2211" w:type="dxa"/>
          </w:tcPr>
          <w:p w14:paraId="5E178C79" w14:textId="19A1756C" w:rsidR="001063DC" w:rsidRPr="001063DC" w:rsidRDefault="001063DC" w:rsidP="001063DC">
            <w:pPr>
              <w:jc w:val="center"/>
              <w:rPr>
                <w:sz w:val="20"/>
                <w:szCs w:val="20"/>
              </w:rPr>
            </w:pPr>
            <w:r>
              <w:rPr>
                <w:sz w:val="20"/>
                <w:szCs w:val="20"/>
              </w:rPr>
              <w:t>-</w:t>
            </w:r>
          </w:p>
        </w:tc>
        <w:tc>
          <w:tcPr>
            <w:tcW w:w="2426" w:type="dxa"/>
          </w:tcPr>
          <w:p w14:paraId="4874D626" w14:textId="62225D31" w:rsidR="001063DC" w:rsidRPr="001063DC" w:rsidRDefault="001063DC" w:rsidP="001063DC">
            <w:pPr>
              <w:jc w:val="center"/>
              <w:rPr>
                <w:sz w:val="20"/>
                <w:szCs w:val="20"/>
              </w:rPr>
            </w:pPr>
            <w:r>
              <w:rPr>
                <w:sz w:val="20"/>
                <w:szCs w:val="20"/>
              </w:rPr>
              <w:t>-</w:t>
            </w:r>
          </w:p>
        </w:tc>
      </w:tr>
      <w:tr w:rsidR="009E78EB" w14:paraId="49D0803B" w14:textId="77777777" w:rsidTr="00824E98">
        <w:trPr>
          <w:trHeight w:val="333"/>
        </w:trPr>
        <w:tc>
          <w:tcPr>
            <w:tcW w:w="15027" w:type="dxa"/>
            <w:gridSpan w:val="6"/>
          </w:tcPr>
          <w:p w14:paraId="7FDFDA8E" w14:textId="5D21C3FA" w:rsidR="009E78EB" w:rsidRPr="00295D7D" w:rsidRDefault="009E78EB" w:rsidP="00295D7D">
            <w:pPr>
              <w:rPr>
                <w:color w:val="auto"/>
                <w:sz w:val="20"/>
                <w:szCs w:val="20"/>
              </w:rPr>
            </w:pPr>
            <w:r w:rsidRPr="008E020C">
              <w:rPr>
                <w:rFonts w:eastAsia="Arial"/>
                <w:b/>
                <w:color w:val="auto"/>
                <w:sz w:val="20"/>
                <w:szCs w:val="20"/>
              </w:rPr>
              <w:t>1.1.17. Операції за житловими чеками</w:t>
            </w:r>
            <w:r w:rsidR="00AF00A3" w:rsidRPr="00295D7D">
              <w:rPr>
                <w:rFonts w:eastAsia="Arial"/>
                <w:b/>
                <w:color w:val="auto"/>
                <w:sz w:val="20"/>
                <w:szCs w:val="20"/>
              </w:rPr>
              <w:t xml:space="preserve"> </w:t>
            </w:r>
          </w:p>
        </w:tc>
      </w:tr>
      <w:tr w:rsidR="001063DC" w14:paraId="28FF2312" w14:textId="77777777" w:rsidTr="0094352D">
        <w:trPr>
          <w:trHeight w:val="333"/>
        </w:trPr>
        <w:tc>
          <w:tcPr>
            <w:tcW w:w="7366" w:type="dxa"/>
            <w:gridSpan w:val="3"/>
          </w:tcPr>
          <w:p w14:paraId="52D2B098" w14:textId="3BBFA3E3" w:rsidR="001063DC" w:rsidRPr="008E020C" w:rsidRDefault="001063DC" w:rsidP="001063DC">
            <w:pPr>
              <w:rPr>
                <w:rFonts w:eastAsia="Arial"/>
                <w:color w:val="auto"/>
                <w:sz w:val="20"/>
                <w:szCs w:val="20"/>
              </w:rPr>
            </w:pPr>
            <w:r w:rsidRPr="008E020C">
              <w:rPr>
                <w:rFonts w:eastAsia="Arial"/>
                <w:color w:val="auto"/>
                <w:sz w:val="20"/>
                <w:szCs w:val="20"/>
              </w:rPr>
              <w:t>1.1.17.1. Відкриття приватизаційного депозитного рахунку на суму житлового чека та проведення першої операції</w:t>
            </w:r>
            <w:r w:rsidRPr="008E020C">
              <w:rPr>
                <w:rFonts w:eastAsia="Arial"/>
                <w:b/>
                <w:color w:val="auto"/>
                <w:sz w:val="20"/>
                <w:szCs w:val="20"/>
              </w:rPr>
              <w:t xml:space="preserve"> </w:t>
            </w:r>
          </w:p>
        </w:tc>
        <w:tc>
          <w:tcPr>
            <w:tcW w:w="3024" w:type="dxa"/>
          </w:tcPr>
          <w:p w14:paraId="77CD890A" w14:textId="685C2EA8" w:rsidR="001063DC" w:rsidRPr="008E020C" w:rsidRDefault="00295D7D" w:rsidP="001063DC">
            <w:pPr>
              <w:jc w:val="center"/>
              <w:rPr>
                <w:rFonts w:eastAsia="Arial"/>
                <w:color w:val="auto"/>
                <w:sz w:val="20"/>
                <w:szCs w:val="20"/>
              </w:rPr>
            </w:pPr>
            <w:r>
              <w:rPr>
                <w:rFonts w:eastAsia="Arial"/>
                <w:color w:val="auto"/>
                <w:sz w:val="20"/>
                <w:szCs w:val="20"/>
              </w:rPr>
              <w:t>1000</w:t>
            </w:r>
            <w:r w:rsidR="001063DC" w:rsidRPr="008E020C">
              <w:rPr>
                <w:rFonts w:eastAsia="Arial"/>
                <w:color w:val="auto"/>
                <w:sz w:val="20"/>
                <w:szCs w:val="20"/>
              </w:rPr>
              <w:t xml:space="preserve"> грн.</w:t>
            </w:r>
          </w:p>
        </w:tc>
        <w:tc>
          <w:tcPr>
            <w:tcW w:w="2211" w:type="dxa"/>
          </w:tcPr>
          <w:p w14:paraId="230F2BF6" w14:textId="3F4E3849" w:rsidR="001063DC" w:rsidRPr="001063DC" w:rsidRDefault="001063DC" w:rsidP="001063DC">
            <w:pPr>
              <w:jc w:val="center"/>
              <w:rPr>
                <w:sz w:val="20"/>
                <w:szCs w:val="20"/>
              </w:rPr>
            </w:pPr>
            <w:r>
              <w:rPr>
                <w:sz w:val="20"/>
                <w:szCs w:val="20"/>
              </w:rPr>
              <w:t>-</w:t>
            </w:r>
          </w:p>
        </w:tc>
        <w:tc>
          <w:tcPr>
            <w:tcW w:w="2426" w:type="dxa"/>
          </w:tcPr>
          <w:p w14:paraId="1816426E" w14:textId="36D21C84" w:rsidR="001063DC" w:rsidRPr="001063DC" w:rsidRDefault="001063DC" w:rsidP="001063DC">
            <w:pPr>
              <w:jc w:val="center"/>
              <w:rPr>
                <w:sz w:val="20"/>
                <w:szCs w:val="20"/>
              </w:rPr>
            </w:pPr>
            <w:r>
              <w:rPr>
                <w:sz w:val="20"/>
                <w:szCs w:val="20"/>
              </w:rPr>
              <w:t>-</w:t>
            </w:r>
          </w:p>
        </w:tc>
      </w:tr>
      <w:tr w:rsidR="001063DC" w14:paraId="442F5AA5" w14:textId="77777777" w:rsidTr="0094352D">
        <w:trPr>
          <w:trHeight w:val="333"/>
        </w:trPr>
        <w:tc>
          <w:tcPr>
            <w:tcW w:w="7366" w:type="dxa"/>
            <w:gridSpan w:val="3"/>
          </w:tcPr>
          <w:p w14:paraId="5EF12A5A" w14:textId="6EF5C4A1" w:rsidR="001063DC" w:rsidRPr="008E020C" w:rsidRDefault="001063DC" w:rsidP="001063DC">
            <w:pPr>
              <w:rPr>
                <w:rFonts w:eastAsia="Arial"/>
                <w:color w:val="auto"/>
                <w:sz w:val="20"/>
                <w:szCs w:val="20"/>
              </w:rPr>
            </w:pPr>
            <w:r w:rsidRPr="008E020C">
              <w:rPr>
                <w:rFonts w:eastAsia="Arial"/>
                <w:color w:val="auto"/>
                <w:sz w:val="20"/>
                <w:szCs w:val="20"/>
              </w:rPr>
              <w:t xml:space="preserve">1.1.17.2.  Надання довідки про здійснення операцій за депозитними рахунками </w:t>
            </w:r>
          </w:p>
        </w:tc>
        <w:tc>
          <w:tcPr>
            <w:tcW w:w="3024" w:type="dxa"/>
          </w:tcPr>
          <w:p w14:paraId="64F29D1A" w14:textId="55B9DDEC" w:rsidR="001063DC" w:rsidRPr="008E020C" w:rsidRDefault="00295D7D" w:rsidP="001063DC">
            <w:pPr>
              <w:jc w:val="center"/>
              <w:rPr>
                <w:rFonts w:eastAsia="Arial"/>
                <w:color w:val="auto"/>
                <w:sz w:val="20"/>
                <w:szCs w:val="20"/>
              </w:rPr>
            </w:pPr>
            <w:r>
              <w:rPr>
                <w:rFonts w:eastAsia="Arial"/>
                <w:color w:val="auto"/>
                <w:sz w:val="20"/>
                <w:szCs w:val="20"/>
              </w:rPr>
              <w:t>900</w:t>
            </w:r>
            <w:r w:rsidR="001063DC" w:rsidRPr="008E020C">
              <w:rPr>
                <w:rFonts w:eastAsia="Arial"/>
                <w:color w:val="auto"/>
                <w:sz w:val="20"/>
                <w:szCs w:val="20"/>
              </w:rPr>
              <w:t xml:space="preserve"> грн.</w:t>
            </w:r>
          </w:p>
        </w:tc>
        <w:tc>
          <w:tcPr>
            <w:tcW w:w="2211" w:type="dxa"/>
          </w:tcPr>
          <w:p w14:paraId="4A81E98D" w14:textId="359CBF2F" w:rsidR="001063DC" w:rsidRPr="001063DC" w:rsidRDefault="001063DC" w:rsidP="001063DC">
            <w:pPr>
              <w:jc w:val="center"/>
              <w:rPr>
                <w:sz w:val="20"/>
                <w:szCs w:val="20"/>
              </w:rPr>
            </w:pPr>
            <w:r>
              <w:rPr>
                <w:sz w:val="20"/>
                <w:szCs w:val="20"/>
              </w:rPr>
              <w:t>-</w:t>
            </w:r>
          </w:p>
        </w:tc>
        <w:tc>
          <w:tcPr>
            <w:tcW w:w="2426" w:type="dxa"/>
          </w:tcPr>
          <w:p w14:paraId="74E9B0C5" w14:textId="595F2FA3" w:rsidR="001063DC" w:rsidRPr="001063DC" w:rsidRDefault="001063DC" w:rsidP="001063DC">
            <w:pPr>
              <w:jc w:val="center"/>
              <w:rPr>
                <w:sz w:val="20"/>
                <w:szCs w:val="20"/>
              </w:rPr>
            </w:pPr>
            <w:r>
              <w:rPr>
                <w:sz w:val="20"/>
                <w:szCs w:val="20"/>
              </w:rPr>
              <w:t>-</w:t>
            </w:r>
          </w:p>
        </w:tc>
      </w:tr>
    </w:tbl>
    <w:p w14:paraId="762B0353" w14:textId="77777777" w:rsidR="00E12B14" w:rsidRPr="00E12B14" w:rsidRDefault="00E12B14" w:rsidP="00E12B14">
      <w:pPr>
        <w:jc w:val="center"/>
        <w:rPr>
          <w:b/>
          <w:bCs w:val="0"/>
          <w:color w:val="0B769F" w:themeColor="accent4" w:themeShade="BF"/>
          <w:sz w:val="20"/>
          <w:szCs w:val="20"/>
        </w:rPr>
      </w:pPr>
    </w:p>
    <w:p w14:paraId="441ABB98" w14:textId="32C92298" w:rsidR="000625A7" w:rsidRDefault="00E12B14" w:rsidP="00E12B14">
      <w:pPr>
        <w:jc w:val="right"/>
      </w:pPr>
      <w:r>
        <w:t xml:space="preserve">  </w:t>
      </w:r>
    </w:p>
    <w:sectPr w:rsidR="000625A7" w:rsidSect="00387210">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F6FDF"/>
    <w:multiLevelType w:val="multilevel"/>
    <w:tmpl w:val="09F8CC4A"/>
    <w:lvl w:ilvl="0">
      <w:start w:val="1"/>
      <w:numFmt w:val="decimal"/>
      <w:lvlText w:val="1.%1"/>
      <w:lvlJc w:val="left"/>
      <w:pPr>
        <w:ind w:left="360" w:hanging="360"/>
      </w:pPr>
      <w:rPr>
        <w:rFonts w:hint="default"/>
        <w:i w:val="0"/>
        <w:color w:val="auto"/>
        <w:sz w:val="24"/>
        <w:szCs w:val="28"/>
      </w:rPr>
    </w:lvl>
    <w:lvl w:ilvl="1">
      <w:start w:val="1"/>
      <w:numFmt w:val="decimal"/>
      <w:lvlText w:val="1.%2"/>
      <w:lvlJc w:val="left"/>
      <w:pPr>
        <w:ind w:left="644" w:hanging="360"/>
      </w:pPr>
      <w:rPr>
        <w:rFonts w:hint="default"/>
        <w:b/>
        <w:bCs/>
      </w:rPr>
    </w:lvl>
    <w:lvl w:ilvl="2">
      <w:start w:val="1"/>
      <w:numFmt w:val="decimal"/>
      <w:pStyle w:val="1111"/>
      <w:lvlText w:val="1. 2.%3"/>
      <w:lvlJc w:val="left"/>
      <w:pPr>
        <w:ind w:left="1080" w:hanging="360"/>
      </w:pPr>
      <w:rPr>
        <w:b w:val="0"/>
        <w:bCs/>
      </w:rPr>
    </w:lvl>
    <w:lvl w:ilvl="3">
      <w:start w:val="1"/>
      <w:numFmt w:val="decimal"/>
      <w:lvlText w:val="%1.%2.%3.%4."/>
      <w:lvlJc w:val="left"/>
      <w:pPr>
        <w:ind w:left="1728" w:hanging="648"/>
      </w:pPr>
      <w:rPr>
        <w:rFonts w:ascii="Times New Roman" w:hAnsi="Times New Roman" w:hint="default"/>
        <w:b w:val="0"/>
        <w:i w:val="0"/>
        <w:sz w:val="24"/>
        <w:szCs w:val="24"/>
      </w:rPr>
    </w:lvl>
    <w:lvl w:ilvl="4">
      <w:start w:val="1"/>
      <w:numFmt w:val="decimal"/>
      <w:lvlText w:val="%1.%2.%3.%4.%5."/>
      <w:lvlJc w:val="left"/>
      <w:pPr>
        <w:ind w:left="2232" w:hanging="792"/>
      </w:pPr>
      <w:rPr>
        <w:rFonts w:hint="default"/>
        <w:b w:val="0"/>
        <w:sz w:val="24"/>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AB42F29"/>
    <w:multiLevelType w:val="hybridMultilevel"/>
    <w:tmpl w:val="EA02DF5E"/>
    <w:lvl w:ilvl="0" w:tplc="CBC0FE34">
      <w:start w:val="1"/>
      <w:numFmt w:val="bullet"/>
      <w:lvlText w:val="-"/>
      <w:lvlJc w:val="left"/>
      <w:pPr>
        <w:ind w:left="17"/>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1" w:tplc="9E300E6A">
      <w:start w:val="1"/>
      <w:numFmt w:val="bullet"/>
      <w:lvlText w:val="o"/>
      <w:lvlJc w:val="left"/>
      <w:pPr>
        <w:ind w:left="110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2" w:tplc="77207B5C">
      <w:start w:val="1"/>
      <w:numFmt w:val="bullet"/>
      <w:lvlText w:val="▪"/>
      <w:lvlJc w:val="left"/>
      <w:pPr>
        <w:ind w:left="182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3" w:tplc="DFA43C2E">
      <w:start w:val="1"/>
      <w:numFmt w:val="bullet"/>
      <w:lvlText w:val="•"/>
      <w:lvlJc w:val="left"/>
      <w:pPr>
        <w:ind w:left="254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4" w:tplc="1872573E">
      <w:start w:val="1"/>
      <w:numFmt w:val="bullet"/>
      <w:lvlText w:val="o"/>
      <w:lvlJc w:val="left"/>
      <w:pPr>
        <w:ind w:left="326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5" w:tplc="66E49958">
      <w:start w:val="1"/>
      <w:numFmt w:val="bullet"/>
      <w:lvlText w:val="▪"/>
      <w:lvlJc w:val="left"/>
      <w:pPr>
        <w:ind w:left="398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6" w:tplc="2E74938A">
      <w:start w:val="1"/>
      <w:numFmt w:val="bullet"/>
      <w:lvlText w:val="•"/>
      <w:lvlJc w:val="left"/>
      <w:pPr>
        <w:ind w:left="470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7" w:tplc="A5F680A0">
      <w:start w:val="1"/>
      <w:numFmt w:val="bullet"/>
      <w:lvlText w:val="o"/>
      <w:lvlJc w:val="left"/>
      <w:pPr>
        <w:ind w:left="542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8" w:tplc="DD326D2A">
      <w:start w:val="1"/>
      <w:numFmt w:val="bullet"/>
      <w:lvlText w:val="▪"/>
      <w:lvlJc w:val="left"/>
      <w:pPr>
        <w:ind w:left="6146"/>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abstractNum>
  <w:abstractNum w:abstractNumId="2" w15:restartNumberingAfterBreak="0">
    <w:nsid w:val="1D161446"/>
    <w:multiLevelType w:val="hybridMultilevel"/>
    <w:tmpl w:val="06C29D68"/>
    <w:lvl w:ilvl="0" w:tplc="499694BC">
      <w:start w:val="1"/>
      <w:numFmt w:val="decimal"/>
      <w:pStyle w:val="111"/>
      <w:lvlText w:val="2.%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2A9556F2"/>
    <w:multiLevelType w:val="hybridMultilevel"/>
    <w:tmpl w:val="A142E312"/>
    <w:lvl w:ilvl="0" w:tplc="DD64E706">
      <w:start w:val="1"/>
      <w:numFmt w:val="bullet"/>
      <w:lvlText w:val="-"/>
      <w:lvlJc w:val="left"/>
      <w:pPr>
        <w:ind w:left="17"/>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1" w:tplc="598807C6">
      <w:start w:val="1"/>
      <w:numFmt w:val="bullet"/>
      <w:lvlText w:val="o"/>
      <w:lvlJc w:val="left"/>
      <w:pPr>
        <w:ind w:left="110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2" w:tplc="7DFED650">
      <w:start w:val="1"/>
      <w:numFmt w:val="bullet"/>
      <w:lvlText w:val="▪"/>
      <w:lvlJc w:val="left"/>
      <w:pPr>
        <w:ind w:left="182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3" w:tplc="4F389170">
      <w:start w:val="1"/>
      <w:numFmt w:val="bullet"/>
      <w:lvlText w:val="•"/>
      <w:lvlJc w:val="left"/>
      <w:pPr>
        <w:ind w:left="254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4" w:tplc="07E66EA0">
      <w:start w:val="1"/>
      <w:numFmt w:val="bullet"/>
      <w:lvlText w:val="o"/>
      <w:lvlJc w:val="left"/>
      <w:pPr>
        <w:ind w:left="326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5" w:tplc="75EEA628">
      <w:start w:val="1"/>
      <w:numFmt w:val="bullet"/>
      <w:lvlText w:val="▪"/>
      <w:lvlJc w:val="left"/>
      <w:pPr>
        <w:ind w:left="398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6" w:tplc="E978280E">
      <w:start w:val="1"/>
      <w:numFmt w:val="bullet"/>
      <w:lvlText w:val="•"/>
      <w:lvlJc w:val="left"/>
      <w:pPr>
        <w:ind w:left="470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7" w:tplc="2DF8FDE6">
      <w:start w:val="1"/>
      <w:numFmt w:val="bullet"/>
      <w:lvlText w:val="o"/>
      <w:lvlJc w:val="left"/>
      <w:pPr>
        <w:ind w:left="542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lvl w:ilvl="8" w:tplc="2D1E43BA">
      <w:start w:val="1"/>
      <w:numFmt w:val="bullet"/>
      <w:lvlText w:val="▪"/>
      <w:lvlJc w:val="left"/>
      <w:pPr>
        <w:ind w:left="6140"/>
      </w:pPr>
      <w:rPr>
        <w:rFonts w:ascii="Arial" w:eastAsia="Arial" w:hAnsi="Arial" w:cs="Arial"/>
        <w:b w:val="0"/>
        <w:i w:val="0"/>
        <w:strike w:val="0"/>
        <w:dstrike w:val="0"/>
        <w:color w:val="484529"/>
        <w:sz w:val="9"/>
        <w:szCs w:val="9"/>
        <w:u w:val="none" w:color="000000"/>
        <w:bdr w:val="none" w:sz="0" w:space="0" w:color="auto"/>
        <w:shd w:val="clear" w:color="auto" w:fill="auto"/>
        <w:vertAlign w:val="baseline"/>
      </w:rPr>
    </w:lvl>
  </w:abstractNum>
  <w:abstractNum w:abstractNumId="4" w15:restartNumberingAfterBreak="0">
    <w:nsid w:val="2C7E2795"/>
    <w:multiLevelType w:val="hybridMultilevel"/>
    <w:tmpl w:val="881038EC"/>
    <w:lvl w:ilvl="0" w:tplc="E35A77EC">
      <w:start w:val="3739"/>
      <w:numFmt w:val="bullet"/>
      <w:lvlText w:val="-"/>
      <w:lvlJc w:val="left"/>
      <w:pPr>
        <w:ind w:left="720" w:hanging="360"/>
      </w:pPr>
      <w:rPr>
        <w:rFonts w:ascii="Times New Roman" w:eastAsiaTheme="minorHAnsi" w:hAnsi="Times New Roman" w:cs="Times New Roman" w:hint="default"/>
        <w:b/>
        <w:bCs/>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15:restartNumberingAfterBreak="0">
    <w:nsid w:val="480228A1"/>
    <w:multiLevelType w:val="hybridMultilevel"/>
    <w:tmpl w:val="E46ED14A"/>
    <w:lvl w:ilvl="0" w:tplc="7D4E7502">
      <w:start w:val="1"/>
      <w:numFmt w:val="bullet"/>
      <w:lvlText w:val="-"/>
      <w:lvlJc w:val="left"/>
      <w:pPr>
        <w:ind w:left="0"/>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1" w:tplc="6C9E7182">
      <w:start w:val="1"/>
      <w:numFmt w:val="bullet"/>
      <w:lvlText w:val="o"/>
      <w:lvlJc w:val="left"/>
      <w:pPr>
        <w:ind w:left="108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2" w:tplc="1DACB152">
      <w:start w:val="1"/>
      <w:numFmt w:val="bullet"/>
      <w:lvlText w:val="▪"/>
      <w:lvlJc w:val="left"/>
      <w:pPr>
        <w:ind w:left="180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3" w:tplc="4644F262">
      <w:start w:val="1"/>
      <w:numFmt w:val="bullet"/>
      <w:lvlText w:val="•"/>
      <w:lvlJc w:val="left"/>
      <w:pPr>
        <w:ind w:left="252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4" w:tplc="4D120BCA">
      <w:start w:val="1"/>
      <w:numFmt w:val="bullet"/>
      <w:lvlText w:val="o"/>
      <w:lvlJc w:val="left"/>
      <w:pPr>
        <w:ind w:left="324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5" w:tplc="838CFAE8">
      <w:start w:val="1"/>
      <w:numFmt w:val="bullet"/>
      <w:lvlText w:val="▪"/>
      <w:lvlJc w:val="left"/>
      <w:pPr>
        <w:ind w:left="396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6" w:tplc="60FE6414">
      <w:start w:val="1"/>
      <w:numFmt w:val="bullet"/>
      <w:lvlText w:val="•"/>
      <w:lvlJc w:val="left"/>
      <w:pPr>
        <w:ind w:left="468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7" w:tplc="C05C0988">
      <w:start w:val="1"/>
      <w:numFmt w:val="bullet"/>
      <w:lvlText w:val="o"/>
      <w:lvlJc w:val="left"/>
      <w:pPr>
        <w:ind w:left="540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lvl w:ilvl="8" w:tplc="194486BA">
      <w:start w:val="1"/>
      <w:numFmt w:val="bullet"/>
      <w:lvlText w:val="▪"/>
      <w:lvlJc w:val="left"/>
      <w:pPr>
        <w:ind w:left="6124"/>
      </w:pPr>
      <w:rPr>
        <w:rFonts w:ascii="Arial" w:eastAsia="Arial" w:hAnsi="Arial" w:cs="Arial"/>
        <w:b w:val="0"/>
        <w:i w:val="0"/>
        <w:strike w:val="0"/>
        <w:dstrike w:val="0"/>
        <w:color w:val="000000"/>
        <w:sz w:val="10"/>
        <w:szCs w:val="10"/>
        <w:u w:val="none" w:color="000000"/>
        <w:bdr w:val="none" w:sz="0" w:space="0" w:color="auto"/>
        <w:shd w:val="clear" w:color="auto" w:fill="auto"/>
        <w:vertAlign w:val="baseline"/>
      </w:rPr>
    </w:lvl>
  </w:abstractNum>
  <w:num w:numId="1" w16cid:durableId="540168147">
    <w:abstractNumId w:val="2"/>
  </w:num>
  <w:num w:numId="2" w16cid:durableId="602151739">
    <w:abstractNumId w:val="0"/>
  </w:num>
  <w:num w:numId="3" w16cid:durableId="721174035">
    <w:abstractNumId w:val="0"/>
  </w:num>
  <w:num w:numId="4" w16cid:durableId="725108396">
    <w:abstractNumId w:val="1"/>
  </w:num>
  <w:num w:numId="5" w16cid:durableId="1839349927">
    <w:abstractNumId w:val="3"/>
  </w:num>
  <w:num w:numId="6" w16cid:durableId="1547718360">
    <w:abstractNumId w:val="5"/>
  </w:num>
  <w:num w:numId="7" w16cid:durableId="18508283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93C"/>
    <w:rsid w:val="00023AD3"/>
    <w:rsid w:val="000270BC"/>
    <w:rsid w:val="000625A7"/>
    <w:rsid w:val="0006441E"/>
    <w:rsid w:val="00066940"/>
    <w:rsid w:val="00087A58"/>
    <w:rsid w:val="000A5E48"/>
    <w:rsid w:val="000A772E"/>
    <w:rsid w:val="000C75E4"/>
    <w:rsid w:val="000F7704"/>
    <w:rsid w:val="001063DC"/>
    <w:rsid w:val="00145E40"/>
    <w:rsid w:val="00157889"/>
    <w:rsid w:val="00173B9B"/>
    <w:rsid w:val="001814F4"/>
    <w:rsid w:val="001D4D1D"/>
    <w:rsid w:val="001D6401"/>
    <w:rsid w:val="00224C08"/>
    <w:rsid w:val="00225897"/>
    <w:rsid w:val="00260406"/>
    <w:rsid w:val="00276DA5"/>
    <w:rsid w:val="00295D7D"/>
    <w:rsid w:val="0029624F"/>
    <w:rsid w:val="002B56A6"/>
    <w:rsid w:val="002E3579"/>
    <w:rsid w:val="002F0C59"/>
    <w:rsid w:val="0032273A"/>
    <w:rsid w:val="003262B8"/>
    <w:rsid w:val="00331C0F"/>
    <w:rsid w:val="00332FD6"/>
    <w:rsid w:val="00351B4D"/>
    <w:rsid w:val="00387210"/>
    <w:rsid w:val="003B7DE0"/>
    <w:rsid w:val="00405164"/>
    <w:rsid w:val="0041624E"/>
    <w:rsid w:val="00417085"/>
    <w:rsid w:val="004937EB"/>
    <w:rsid w:val="004A3722"/>
    <w:rsid w:val="004D2E9A"/>
    <w:rsid w:val="004F50C8"/>
    <w:rsid w:val="00510AE6"/>
    <w:rsid w:val="00510BA3"/>
    <w:rsid w:val="00514CE1"/>
    <w:rsid w:val="00562AF1"/>
    <w:rsid w:val="0058062D"/>
    <w:rsid w:val="005B5AF2"/>
    <w:rsid w:val="005C02CB"/>
    <w:rsid w:val="005C7309"/>
    <w:rsid w:val="005D2CB3"/>
    <w:rsid w:val="00611DA6"/>
    <w:rsid w:val="00612764"/>
    <w:rsid w:val="006400E3"/>
    <w:rsid w:val="0064115B"/>
    <w:rsid w:val="00656940"/>
    <w:rsid w:val="006914C8"/>
    <w:rsid w:val="006A6DE1"/>
    <w:rsid w:val="006B249E"/>
    <w:rsid w:val="006C0D5E"/>
    <w:rsid w:val="006D44F8"/>
    <w:rsid w:val="007329F6"/>
    <w:rsid w:val="00757FFB"/>
    <w:rsid w:val="007609F2"/>
    <w:rsid w:val="0076713D"/>
    <w:rsid w:val="00786430"/>
    <w:rsid w:val="007F4526"/>
    <w:rsid w:val="00825029"/>
    <w:rsid w:val="0083321A"/>
    <w:rsid w:val="008638D2"/>
    <w:rsid w:val="008711B7"/>
    <w:rsid w:val="008822F5"/>
    <w:rsid w:val="00884808"/>
    <w:rsid w:val="008A58F6"/>
    <w:rsid w:val="008B642B"/>
    <w:rsid w:val="008E020C"/>
    <w:rsid w:val="008F0913"/>
    <w:rsid w:val="008F3F59"/>
    <w:rsid w:val="008F6C36"/>
    <w:rsid w:val="00921EF3"/>
    <w:rsid w:val="0094352D"/>
    <w:rsid w:val="0096142B"/>
    <w:rsid w:val="009846C4"/>
    <w:rsid w:val="009A5F1A"/>
    <w:rsid w:val="009A793C"/>
    <w:rsid w:val="009B01C8"/>
    <w:rsid w:val="009E78EB"/>
    <w:rsid w:val="00A11005"/>
    <w:rsid w:val="00A2321C"/>
    <w:rsid w:val="00A36B3D"/>
    <w:rsid w:val="00A65519"/>
    <w:rsid w:val="00A95602"/>
    <w:rsid w:val="00AF00A3"/>
    <w:rsid w:val="00B13AE2"/>
    <w:rsid w:val="00B54462"/>
    <w:rsid w:val="00B60149"/>
    <w:rsid w:val="00B8174E"/>
    <w:rsid w:val="00B820C1"/>
    <w:rsid w:val="00B93E5F"/>
    <w:rsid w:val="00BD39AB"/>
    <w:rsid w:val="00BE267F"/>
    <w:rsid w:val="00BE3C48"/>
    <w:rsid w:val="00C01E7B"/>
    <w:rsid w:val="00C23ED8"/>
    <w:rsid w:val="00C3356F"/>
    <w:rsid w:val="00C33CFF"/>
    <w:rsid w:val="00C503AF"/>
    <w:rsid w:val="00C60DBC"/>
    <w:rsid w:val="00C9476D"/>
    <w:rsid w:val="00CC0332"/>
    <w:rsid w:val="00CC4198"/>
    <w:rsid w:val="00CF7656"/>
    <w:rsid w:val="00D22622"/>
    <w:rsid w:val="00D3053A"/>
    <w:rsid w:val="00D333D8"/>
    <w:rsid w:val="00DD108F"/>
    <w:rsid w:val="00DD3EB0"/>
    <w:rsid w:val="00DF3336"/>
    <w:rsid w:val="00E00AB6"/>
    <w:rsid w:val="00E12B14"/>
    <w:rsid w:val="00E432F6"/>
    <w:rsid w:val="00E515B9"/>
    <w:rsid w:val="00E56BEA"/>
    <w:rsid w:val="00E658EF"/>
    <w:rsid w:val="00E76284"/>
    <w:rsid w:val="00E841F1"/>
    <w:rsid w:val="00EA3109"/>
    <w:rsid w:val="00EB47E5"/>
    <w:rsid w:val="00EB684F"/>
    <w:rsid w:val="00F419B0"/>
    <w:rsid w:val="00F508B6"/>
    <w:rsid w:val="00F8290B"/>
    <w:rsid w:val="00FB556D"/>
    <w:rsid w:val="00FB5755"/>
    <w:rsid w:val="00FC2360"/>
    <w:rsid w:val="00FC39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843B2"/>
  <w15:chartTrackingRefBased/>
  <w15:docId w15:val="{8EF7E881-6A50-4A57-8B79-1085A3858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color w:val="000000" w:themeColor="text1"/>
        <w:kern w:val="2"/>
        <w:sz w:val="24"/>
        <w:szCs w:val="24"/>
        <w:lang w:val="uk-UA"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A79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A79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A793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4">
    <w:name w:val="heading 4"/>
    <w:basedOn w:val="a"/>
    <w:next w:val="a"/>
    <w:link w:val="40"/>
    <w:uiPriority w:val="9"/>
    <w:semiHidden/>
    <w:unhideWhenUsed/>
    <w:qFormat/>
    <w:rsid w:val="009A793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0F7704"/>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9A793C"/>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A793C"/>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A793C"/>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A793C"/>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5"/>
    <w:link w:val="12"/>
    <w:autoRedefine/>
    <w:uiPriority w:val="39"/>
    <w:qFormat/>
    <w:rsid w:val="000F7704"/>
    <w:pPr>
      <w:tabs>
        <w:tab w:val="left" w:pos="480"/>
        <w:tab w:val="right" w:pos="9498"/>
      </w:tabs>
      <w:spacing w:before="120"/>
    </w:pPr>
    <w:rPr>
      <w:rFonts w:eastAsia="Times New Roman"/>
      <w:b/>
      <w:caps/>
      <w:noProof/>
      <w:color w:val="auto"/>
      <w:szCs w:val="20"/>
      <w:lang w:eastAsia="ru-RU"/>
    </w:rPr>
  </w:style>
  <w:style w:type="character" w:customStyle="1" w:styleId="12">
    <w:name w:val="Зміст 1 Знак"/>
    <w:basedOn w:val="a0"/>
    <w:link w:val="11"/>
    <w:uiPriority w:val="39"/>
    <w:rsid w:val="000F7704"/>
    <w:rPr>
      <w:rFonts w:eastAsia="Times New Roman"/>
      <w:b/>
      <w:caps/>
      <w:noProof/>
      <w:color w:val="auto"/>
      <w:szCs w:val="20"/>
      <w:lang w:eastAsia="ru-RU"/>
    </w:rPr>
  </w:style>
  <w:style w:type="paragraph" w:customStyle="1" w:styleId="111">
    <w:name w:val="1 Список 1.1"/>
    <w:basedOn w:val="a"/>
    <w:qFormat/>
    <w:rsid w:val="00C60DBC"/>
    <w:pPr>
      <w:numPr>
        <w:numId w:val="1"/>
      </w:numPr>
      <w:tabs>
        <w:tab w:val="num" w:pos="567"/>
      </w:tabs>
    </w:pPr>
    <w:rPr>
      <w:rFonts w:eastAsia="Times New Roman"/>
      <w:bCs w:val="0"/>
      <w:color w:val="auto"/>
      <w:szCs w:val="28"/>
    </w:rPr>
  </w:style>
  <w:style w:type="character" w:customStyle="1" w:styleId="50">
    <w:name w:val="Заголовок 5 Знак"/>
    <w:basedOn w:val="a0"/>
    <w:link w:val="5"/>
    <w:uiPriority w:val="9"/>
    <w:semiHidden/>
    <w:rsid w:val="000F7704"/>
    <w:rPr>
      <w:rFonts w:asciiTheme="minorHAnsi" w:eastAsiaTheme="majorEastAsia" w:hAnsiTheme="minorHAnsi" w:cstheme="majorBidi"/>
      <w:color w:val="0F4761" w:themeColor="accent1" w:themeShade="BF"/>
    </w:rPr>
  </w:style>
  <w:style w:type="paragraph" w:customStyle="1" w:styleId="1111">
    <w:name w:val="1 Список 1.1.1"/>
    <w:basedOn w:val="111"/>
    <w:rsid w:val="00D22622"/>
    <w:pPr>
      <w:numPr>
        <w:ilvl w:val="2"/>
        <w:numId w:val="3"/>
      </w:numPr>
      <w:tabs>
        <w:tab w:val="left" w:pos="1134"/>
      </w:tabs>
    </w:pPr>
    <w:rPr>
      <w:b/>
      <w:szCs w:val="24"/>
      <w:lang w:eastAsia="ru-RU"/>
    </w:rPr>
  </w:style>
  <w:style w:type="character" w:customStyle="1" w:styleId="10">
    <w:name w:val="Заголовок 1 Знак"/>
    <w:basedOn w:val="a0"/>
    <w:link w:val="1"/>
    <w:uiPriority w:val="9"/>
    <w:rsid w:val="009A793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9A793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9A793C"/>
    <w:rPr>
      <w:rFonts w:asciiTheme="minorHAnsi" w:eastAsiaTheme="majorEastAsia" w:hAnsiTheme="minorHAnsi" w:cstheme="majorBidi"/>
      <w:color w:val="0F4761" w:themeColor="accent1" w:themeShade="BF"/>
      <w:sz w:val="28"/>
      <w:szCs w:val="28"/>
    </w:rPr>
  </w:style>
  <w:style w:type="character" w:customStyle="1" w:styleId="40">
    <w:name w:val="Заголовок 4 Знак"/>
    <w:basedOn w:val="a0"/>
    <w:link w:val="4"/>
    <w:uiPriority w:val="9"/>
    <w:semiHidden/>
    <w:rsid w:val="009A793C"/>
    <w:rPr>
      <w:rFonts w:asciiTheme="minorHAnsi" w:eastAsiaTheme="majorEastAsia" w:hAnsiTheme="minorHAnsi" w:cstheme="majorBidi"/>
      <w:i/>
      <w:iCs/>
      <w:color w:val="0F4761" w:themeColor="accent1" w:themeShade="BF"/>
    </w:rPr>
  </w:style>
  <w:style w:type="character" w:customStyle="1" w:styleId="60">
    <w:name w:val="Заголовок 6 Знак"/>
    <w:basedOn w:val="a0"/>
    <w:link w:val="6"/>
    <w:uiPriority w:val="9"/>
    <w:semiHidden/>
    <w:rsid w:val="009A793C"/>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9A793C"/>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9A793C"/>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9A793C"/>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9A793C"/>
    <w:pPr>
      <w:spacing w:after="80"/>
      <w:contextualSpacing/>
    </w:pPr>
    <w:rPr>
      <w:rFonts w:asciiTheme="majorHAnsi" w:eastAsiaTheme="majorEastAsia" w:hAnsiTheme="majorHAnsi" w:cstheme="majorBidi"/>
      <w:color w:val="auto"/>
      <w:spacing w:val="-10"/>
      <w:kern w:val="28"/>
      <w:sz w:val="56"/>
      <w:szCs w:val="56"/>
    </w:rPr>
  </w:style>
  <w:style w:type="character" w:customStyle="1" w:styleId="a4">
    <w:name w:val="Назва Знак"/>
    <w:basedOn w:val="a0"/>
    <w:link w:val="a3"/>
    <w:uiPriority w:val="10"/>
    <w:rsid w:val="009A793C"/>
    <w:rPr>
      <w:rFonts w:asciiTheme="majorHAnsi" w:eastAsiaTheme="majorEastAsia" w:hAnsiTheme="majorHAnsi" w:cstheme="majorBidi"/>
      <w:color w:val="auto"/>
      <w:spacing w:val="-10"/>
      <w:kern w:val="28"/>
      <w:sz w:val="56"/>
      <w:szCs w:val="56"/>
    </w:rPr>
  </w:style>
  <w:style w:type="paragraph" w:styleId="a5">
    <w:name w:val="Subtitle"/>
    <w:basedOn w:val="a"/>
    <w:next w:val="a"/>
    <w:link w:val="a6"/>
    <w:uiPriority w:val="11"/>
    <w:qFormat/>
    <w:rsid w:val="009A793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6">
    <w:name w:val="Підзаголовок Знак"/>
    <w:basedOn w:val="a0"/>
    <w:link w:val="a5"/>
    <w:uiPriority w:val="11"/>
    <w:rsid w:val="009A793C"/>
    <w:rPr>
      <w:rFonts w:asciiTheme="minorHAnsi" w:eastAsiaTheme="majorEastAsia" w:hAnsiTheme="minorHAnsi" w:cstheme="majorBidi"/>
      <w:color w:val="595959" w:themeColor="text1" w:themeTint="A6"/>
      <w:spacing w:val="15"/>
      <w:sz w:val="28"/>
      <w:szCs w:val="28"/>
    </w:rPr>
  </w:style>
  <w:style w:type="paragraph" w:styleId="a7">
    <w:name w:val="Quote"/>
    <w:basedOn w:val="a"/>
    <w:next w:val="a"/>
    <w:link w:val="a8"/>
    <w:uiPriority w:val="29"/>
    <w:qFormat/>
    <w:rsid w:val="009A793C"/>
    <w:pPr>
      <w:spacing w:before="160" w:after="160"/>
      <w:jc w:val="center"/>
    </w:pPr>
    <w:rPr>
      <w:i/>
      <w:iCs/>
      <w:color w:val="404040" w:themeColor="text1" w:themeTint="BF"/>
    </w:rPr>
  </w:style>
  <w:style w:type="character" w:customStyle="1" w:styleId="a8">
    <w:name w:val="Цитата Знак"/>
    <w:basedOn w:val="a0"/>
    <w:link w:val="a7"/>
    <w:uiPriority w:val="29"/>
    <w:rsid w:val="009A793C"/>
    <w:rPr>
      <w:i/>
      <w:iCs/>
      <w:color w:val="404040" w:themeColor="text1" w:themeTint="BF"/>
    </w:rPr>
  </w:style>
  <w:style w:type="paragraph" w:styleId="a9">
    <w:name w:val="List Paragraph"/>
    <w:basedOn w:val="a"/>
    <w:uiPriority w:val="34"/>
    <w:qFormat/>
    <w:rsid w:val="009A793C"/>
    <w:pPr>
      <w:ind w:left="720"/>
      <w:contextualSpacing/>
    </w:pPr>
  </w:style>
  <w:style w:type="character" w:styleId="aa">
    <w:name w:val="Intense Emphasis"/>
    <w:basedOn w:val="a0"/>
    <w:uiPriority w:val="21"/>
    <w:qFormat/>
    <w:rsid w:val="009A793C"/>
    <w:rPr>
      <w:i/>
      <w:iCs/>
      <w:color w:val="0F4761" w:themeColor="accent1" w:themeShade="BF"/>
    </w:rPr>
  </w:style>
  <w:style w:type="paragraph" w:styleId="ab">
    <w:name w:val="Intense Quote"/>
    <w:basedOn w:val="a"/>
    <w:next w:val="a"/>
    <w:link w:val="ac"/>
    <w:uiPriority w:val="30"/>
    <w:qFormat/>
    <w:rsid w:val="009A79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Насичена цитата Знак"/>
    <w:basedOn w:val="a0"/>
    <w:link w:val="ab"/>
    <w:uiPriority w:val="30"/>
    <w:rsid w:val="009A793C"/>
    <w:rPr>
      <w:i/>
      <w:iCs/>
      <w:color w:val="0F4761" w:themeColor="accent1" w:themeShade="BF"/>
    </w:rPr>
  </w:style>
  <w:style w:type="character" w:styleId="ad">
    <w:name w:val="Intense Reference"/>
    <w:basedOn w:val="a0"/>
    <w:uiPriority w:val="32"/>
    <w:qFormat/>
    <w:rsid w:val="009A793C"/>
    <w:rPr>
      <w:b/>
      <w:bCs w:val="0"/>
      <w:smallCaps/>
      <w:color w:val="0F4761" w:themeColor="accent1" w:themeShade="BF"/>
      <w:spacing w:val="5"/>
    </w:rPr>
  </w:style>
  <w:style w:type="table" w:styleId="ae">
    <w:name w:val="Table Grid"/>
    <w:basedOn w:val="a1"/>
    <w:uiPriority w:val="39"/>
    <w:rsid w:val="00E12B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5589</Words>
  <Characters>3186</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JSC OSCHADBANK</Company>
  <LinksUpToDate>false</LinksUpToDate>
  <CharactersWithSpaces>8758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Карась Альона Степанівна</dc:creator>
  <cp:keywords/>
  <dc:description/>
  <cp:lastModifiedBy>Шиманська Марія В'ячеславівна</cp:lastModifiedBy>
  <cp:revision>5</cp:revision>
  <dcterms:created xsi:type="dcterms:W3CDTF">2026-08-05T08:20:00Z</dcterms:created>
  <dcterms:modified xsi:type="dcterms:W3CDTF">2026-10-29T13:26:00Z</dcterms:modified>
</cp:coreProperties>
</file>