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16"/>
        <w:tblW w:w="9682" w:type="dxa"/>
        <w:tblLook w:val="0000" w:firstRow="0" w:lastRow="0" w:firstColumn="0" w:lastColumn="0" w:noHBand="0" w:noVBand="0"/>
      </w:tblPr>
      <w:tblGrid>
        <w:gridCol w:w="1744"/>
        <w:gridCol w:w="5528"/>
        <w:gridCol w:w="2410"/>
      </w:tblGrid>
      <w:tr w:rsidR="00D76B3C" w:rsidRPr="00F377C9" w14:paraId="7EE6AC91" w14:textId="77777777" w:rsidTr="00AC3DF1">
        <w:trPr>
          <w:trHeight w:val="1276"/>
        </w:trPr>
        <w:tc>
          <w:tcPr>
            <w:tcW w:w="1744" w:type="dxa"/>
          </w:tcPr>
          <w:p w14:paraId="39509D09" w14:textId="77777777" w:rsidR="00D76B3C" w:rsidRPr="00F377C9" w:rsidRDefault="00BF0E80" w:rsidP="000A347D">
            <w:pPr>
              <w:pStyle w:val="a6"/>
              <w:spacing w:line="276" w:lineRule="auto"/>
              <w:ind w:left="142" w:right="565" w:hanging="142"/>
              <w:contextualSpacing/>
              <w:jc w:val="left"/>
              <w:rPr>
                <w:noProof/>
                <w:sz w:val="24"/>
                <w:szCs w:val="24"/>
                <w:lang w:val="uk-UA" w:eastAsia="uk-UA"/>
              </w:rPr>
            </w:pPr>
            <w:r w:rsidRPr="00F377C9">
              <w:rPr>
                <w:noProof/>
                <w:sz w:val="24"/>
                <w:szCs w:val="24"/>
                <w:lang w:val="uk-UA" w:eastAsia="uk-UA"/>
              </w:rPr>
              <w:drawing>
                <wp:anchor distT="0" distB="0" distL="114300" distR="114300" simplePos="0" relativeHeight="251677696" behindDoc="0" locked="0" layoutInCell="0" allowOverlap="0" wp14:anchorId="318A4391" wp14:editId="204ED57D">
                  <wp:simplePos x="0" y="0"/>
                  <wp:positionH relativeFrom="margin">
                    <wp:posOffset>-294640</wp:posOffset>
                  </wp:positionH>
                  <wp:positionV relativeFrom="page">
                    <wp:posOffset>-1905</wp:posOffset>
                  </wp:positionV>
                  <wp:extent cx="1380490" cy="693013"/>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rotWithShape="1">
                          <a:blip r:embed="rId8">
                            <a:extLst>
                              <a:ext uri="{28A0092B-C50C-407E-A947-70E740481C1C}">
                                <a14:useLocalDpi xmlns:a14="http://schemas.microsoft.com/office/drawing/2010/main" val="0"/>
                              </a:ext>
                            </a:extLst>
                          </a:blip>
                          <a:srcRect l="-2409" t="-4997" r="-2409" b="-4997"/>
                          <a:stretch/>
                        </pic:blipFill>
                        <pic:spPr bwMode="auto">
                          <a:xfrm>
                            <a:off x="0" y="0"/>
                            <a:ext cx="1380490" cy="693013"/>
                          </a:xfrm>
                          <a:prstGeom prst="rect">
                            <a:avLst/>
                          </a:prstGeom>
                          <a:noFill/>
                        </pic:spPr>
                      </pic:pic>
                    </a:graphicData>
                  </a:graphic>
                  <wp14:sizeRelH relativeFrom="page">
                    <wp14:pctWidth>0</wp14:pctWidth>
                  </wp14:sizeRelH>
                  <wp14:sizeRelV relativeFrom="page">
                    <wp14:pctHeight>0</wp14:pctHeight>
                  </wp14:sizeRelV>
                </wp:anchor>
              </w:drawing>
            </w:r>
          </w:p>
        </w:tc>
        <w:tc>
          <w:tcPr>
            <w:tcW w:w="5528" w:type="dxa"/>
            <w:vAlign w:val="center"/>
          </w:tcPr>
          <w:p w14:paraId="64A531EB" w14:textId="77777777" w:rsidR="00CE3977" w:rsidRPr="00F377C9" w:rsidRDefault="00CE3977" w:rsidP="002D5046">
            <w:pPr>
              <w:spacing w:line="276" w:lineRule="auto"/>
              <w:ind w:left="142" w:hanging="142"/>
              <w:contextualSpacing/>
              <w:jc w:val="center"/>
              <w:rPr>
                <w:b/>
                <w:sz w:val="28"/>
                <w:szCs w:val="28"/>
                <w:lang w:val="uk-UA"/>
              </w:rPr>
            </w:pPr>
            <w:r w:rsidRPr="00F377C9">
              <w:rPr>
                <w:b/>
                <w:sz w:val="28"/>
                <w:szCs w:val="28"/>
                <w:lang w:val="uk-UA"/>
              </w:rPr>
              <w:t>АКЦІОНЕРНЕ ТОВАРИСТВО</w:t>
            </w:r>
          </w:p>
          <w:p w14:paraId="3078E16F" w14:textId="33B9985E" w:rsidR="00D76B3C" w:rsidRPr="00F377C9" w:rsidRDefault="00CE3977" w:rsidP="002D5046">
            <w:pPr>
              <w:tabs>
                <w:tab w:val="left" w:pos="4676"/>
              </w:tabs>
              <w:spacing w:line="276" w:lineRule="auto"/>
              <w:ind w:left="142" w:hanging="142"/>
              <w:contextualSpacing/>
              <w:jc w:val="center"/>
              <w:rPr>
                <w:b/>
                <w:lang w:val="uk-UA"/>
              </w:rPr>
            </w:pPr>
            <w:r w:rsidRPr="00F377C9">
              <w:rPr>
                <w:b/>
                <w:sz w:val="28"/>
                <w:szCs w:val="28"/>
                <w:lang w:val="uk-UA"/>
              </w:rPr>
              <w:t>«ДЕРЖАВНИЙ ОЩАДНИЙ</w:t>
            </w:r>
            <w:r w:rsidR="000A347D" w:rsidRPr="00F377C9">
              <w:rPr>
                <w:b/>
                <w:sz w:val="28"/>
                <w:szCs w:val="28"/>
                <w:lang w:val="uk-UA"/>
              </w:rPr>
              <w:t xml:space="preserve"> </w:t>
            </w:r>
            <w:r w:rsidRPr="00F377C9">
              <w:rPr>
                <w:b/>
                <w:sz w:val="28"/>
                <w:szCs w:val="28"/>
                <w:lang w:val="uk-UA"/>
              </w:rPr>
              <w:t>БАНК УКРАЇНИ»</w:t>
            </w:r>
          </w:p>
        </w:tc>
        <w:tc>
          <w:tcPr>
            <w:tcW w:w="2410" w:type="dxa"/>
            <w:vAlign w:val="bottom"/>
          </w:tcPr>
          <w:p w14:paraId="286D29BB" w14:textId="592BBC24" w:rsidR="00D76B3C" w:rsidRPr="00F377C9" w:rsidRDefault="00D76B3C" w:rsidP="002D5046">
            <w:pPr>
              <w:spacing w:line="276" w:lineRule="auto"/>
              <w:ind w:left="142" w:right="565" w:hanging="142"/>
              <w:contextualSpacing/>
              <w:jc w:val="both"/>
              <w:rPr>
                <w:i/>
                <w:lang w:val="uk-UA"/>
              </w:rPr>
            </w:pPr>
          </w:p>
        </w:tc>
      </w:tr>
    </w:tbl>
    <w:p w14:paraId="352BFEF7" w14:textId="4104E8A5" w:rsidR="00DD0B4F" w:rsidRPr="00F377C9" w:rsidRDefault="00DD0B4F" w:rsidP="00BB65FB">
      <w:pPr>
        <w:autoSpaceDE w:val="0"/>
        <w:autoSpaceDN w:val="0"/>
        <w:adjustRightInd w:val="0"/>
        <w:spacing w:line="276" w:lineRule="auto"/>
        <w:ind w:left="142" w:right="565" w:hanging="142"/>
        <w:jc w:val="right"/>
        <w:rPr>
          <w:lang w:val="uk-UA"/>
        </w:rPr>
      </w:pPr>
      <w:r w:rsidRPr="00F377C9">
        <w:rPr>
          <w:noProof/>
          <w:lang w:val="uk-UA" w:eastAsia="uk-UA"/>
        </w:rPr>
        <mc:AlternateContent>
          <mc:Choice Requires="wps">
            <w:drawing>
              <wp:anchor distT="0" distB="0" distL="114300" distR="114300" simplePos="0" relativeHeight="251673600" behindDoc="0" locked="0" layoutInCell="1" allowOverlap="1" wp14:anchorId="0B60DEA6" wp14:editId="1CCAF9D2">
                <wp:simplePos x="0" y="0"/>
                <wp:positionH relativeFrom="margin">
                  <wp:posOffset>-323850</wp:posOffset>
                </wp:positionH>
                <wp:positionV relativeFrom="paragraph">
                  <wp:posOffset>619125</wp:posOffset>
                </wp:positionV>
                <wp:extent cx="6480175" cy="635"/>
                <wp:effectExtent l="0" t="19050" r="53975" b="56515"/>
                <wp:wrapNone/>
                <wp:docPr id="5" name="Пряма зі стрілкою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63500">
                          <a:solidFill>
                            <a:srgbClr val="DCE1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CD10AB" id="_x0000_t32" coordsize="21600,21600" o:spt="32" o:oned="t" path="m,l21600,21600e" filled="f">
                <v:path arrowok="t" fillok="f" o:connecttype="none"/>
                <o:lock v:ext="edit" shapetype="t"/>
              </v:shapetype>
              <v:shape id="Пряма зі стрілкою 5" o:spid="_x0000_s1026" type="#_x0000_t32" style="position:absolute;margin-left:-25.5pt;margin-top:48.75pt;width:510.25pt;height:.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" strokecolor="#dce123" strokeweight="5pt">
                <w10:wrap anchorx="margin"/>
              </v:shape>
            </w:pict>
          </mc:Fallback>
        </mc:AlternateContent>
      </w:r>
    </w:p>
    <w:p w14:paraId="06A78E61" w14:textId="4391193B" w:rsidR="004F1925" w:rsidRPr="00F377C9" w:rsidRDefault="00864812" w:rsidP="00BB65FB">
      <w:pPr>
        <w:autoSpaceDE w:val="0"/>
        <w:autoSpaceDN w:val="0"/>
        <w:adjustRightInd w:val="0"/>
        <w:spacing w:line="276" w:lineRule="auto"/>
        <w:ind w:left="142" w:right="565" w:hanging="142"/>
        <w:jc w:val="right"/>
        <w:rPr>
          <w:lang w:val="uk-UA"/>
        </w:rPr>
      </w:pPr>
      <w:r w:rsidRPr="00F377C9">
        <w:rPr>
          <w:noProof/>
          <w:lang w:val="uk-UA" w:eastAsia="uk-UA"/>
        </w:rPr>
        <mc:AlternateContent>
          <mc:Choice Requires="wps">
            <w:drawing>
              <wp:anchor distT="45720" distB="45720" distL="114300" distR="114300" simplePos="0" relativeHeight="251665408" behindDoc="0" locked="0" layoutInCell="1" allowOverlap="1" wp14:anchorId="2DA817B7" wp14:editId="614C7F10">
                <wp:simplePos x="0" y="0"/>
                <wp:positionH relativeFrom="margin">
                  <wp:posOffset>3585936</wp:posOffset>
                </wp:positionH>
                <wp:positionV relativeFrom="page">
                  <wp:posOffset>3631565</wp:posOffset>
                </wp:positionV>
                <wp:extent cx="2750185" cy="1083945"/>
                <wp:effectExtent l="0" t="0" r="12065" b="20955"/>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083945"/>
                        </a:xfrm>
                        <a:prstGeom prst="rect">
                          <a:avLst/>
                        </a:prstGeom>
                        <a:solidFill>
                          <a:srgbClr val="FFFFFF"/>
                        </a:solidFill>
                        <a:ln w="9525">
                          <a:solidFill>
                            <a:srgbClr val="FFFFFF"/>
                          </a:solidFill>
                          <a:miter lim="800000"/>
                          <a:headEnd/>
                          <a:tailEnd/>
                        </a:ln>
                      </wps:spPr>
                      <wps:txbx>
                        <w:txbxContent>
                          <w:p w14:paraId="0CEB377B" w14:textId="77777777" w:rsidR="00CE3977" w:rsidRPr="000F3FE8" w:rsidRDefault="00CE3977" w:rsidP="007A5BB7">
                            <w:r>
                              <w:t>СХВАЛЕНО</w:t>
                            </w:r>
                          </w:p>
                          <w:p w14:paraId="36BC148B" w14:textId="556A94D7" w:rsidR="00CE3977" w:rsidRPr="006D4451" w:rsidRDefault="00916D2B" w:rsidP="007A5BB7">
                            <w:pPr>
                              <w:rPr>
                                <w:lang w:val="uk-UA"/>
                              </w:rPr>
                            </w:pPr>
                            <w:r>
                              <w:rPr>
                                <w:lang w:val="uk-UA"/>
                              </w:rPr>
                              <w:t>рішенням правління</w:t>
                            </w:r>
                          </w:p>
                          <w:p w14:paraId="686CEE70" w14:textId="77777777" w:rsidR="00CE3977" w:rsidRPr="00DC283E" w:rsidRDefault="00CE3977" w:rsidP="007A5BB7">
                            <w:pPr>
                              <w:rPr>
                                <w:lang w:val="uk-UA"/>
                              </w:rPr>
                            </w:pPr>
                            <w:r w:rsidRPr="00DC283E">
                              <w:rPr>
                                <w:lang w:val="uk-UA"/>
                              </w:rPr>
                              <w:t>АТ «</w:t>
                            </w:r>
                            <w:r w:rsidRPr="00DC283E">
                              <w:t>Ощадбанк</w:t>
                            </w:r>
                            <w:r w:rsidRPr="00DC283E">
                              <w:rPr>
                                <w:lang w:val="uk-UA"/>
                              </w:rPr>
                              <w:t>»</w:t>
                            </w:r>
                          </w:p>
                          <w:p w14:paraId="360425A4" w14:textId="42423AFD" w:rsidR="00CE3977" w:rsidRDefault="00CE3977" w:rsidP="006D4451">
                            <w:pPr>
                              <w:jc w:val="both"/>
                              <w:rPr>
                                <w:lang w:val="uk-UA"/>
                              </w:rPr>
                            </w:pPr>
                            <w:r w:rsidRPr="00916D2B">
                              <w:rPr>
                                <w:lang w:val="uk-UA"/>
                              </w:rPr>
                              <w:t xml:space="preserve">від </w:t>
                            </w:r>
                            <w:r w:rsidR="00916D2B">
                              <w:rPr>
                                <w:lang w:val="uk-UA"/>
                              </w:rPr>
                              <w:t xml:space="preserve">27.02.2024, протокол № 17, </w:t>
                            </w:r>
                          </w:p>
                          <w:p w14:paraId="7EEE8228" w14:textId="4D097AE4" w:rsidR="00916D2B" w:rsidRPr="00DC283E" w:rsidRDefault="00916D2B" w:rsidP="00916D2B">
                            <w:pPr>
                              <w:rPr>
                                <w:lang w:val="uk-UA"/>
                              </w:rPr>
                            </w:pPr>
                            <w:r w:rsidRPr="00DC283E">
                              <w:rPr>
                                <w:lang w:val="uk-UA"/>
                              </w:rPr>
                              <w:t xml:space="preserve">від </w:t>
                            </w:r>
                            <w:r w:rsidR="005277E7">
                              <w:rPr>
                                <w:lang w:val="uk-UA"/>
                              </w:rPr>
                              <w:t>28.04.</w:t>
                            </w:r>
                            <w:r w:rsidRPr="00DC283E">
                              <w:rPr>
                                <w:lang w:val="uk-UA"/>
                              </w:rPr>
                              <w:t>2</w:t>
                            </w:r>
                            <w:r w:rsidR="00D25B47">
                              <w:rPr>
                                <w:lang w:val="uk-UA"/>
                              </w:rPr>
                              <w:t>026</w:t>
                            </w:r>
                            <w:r w:rsidR="005277E7">
                              <w:rPr>
                                <w:lang w:val="uk-UA"/>
                              </w:rPr>
                              <w:t>,</w:t>
                            </w:r>
                            <w:r w:rsidRPr="00DC283E">
                              <w:rPr>
                                <w:lang w:val="uk-UA"/>
                              </w:rPr>
                              <w:t xml:space="preserve"> </w:t>
                            </w:r>
                            <w:r w:rsidR="005277E7">
                              <w:rPr>
                                <w:lang w:val="uk-UA"/>
                              </w:rPr>
                              <w:t>протокол</w:t>
                            </w:r>
                            <w:r w:rsidRPr="00DC283E">
                              <w:rPr>
                                <w:lang w:val="uk-UA"/>
                              </w:rPr>
                              <w:t xml:space="preserve"> № </w:t>
                            </w:r>
                            <w:r w:rsidR="005277E7">
                              <w:rPr>
                                <w:lang w:val="uk-UA"/>
                              </w:rPr>
                              <w:t>46</w:t>
                            </w:r>
                          </w:p>
                          <w:p w14:paraId="03479104" w14:textId="1D58BA80" w:rsidR="00916D2B" w:rsidRPr="00916D2B" w:rsidRDefault="00916D2B" w:rsidP="007A5BB7">
                            <w:pPr>
                              <w:rPr>
                                <w:lang w:val="uk-U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A817B7" id="_x0000_t202" coordsize="21600,21600" o:spt="202" path="m,l,21600r21600,l21600,xe">
                <v:stroke joinstyle="miter"/>
                <v:path gradientshapeok="t" o:connecttype="rect"/>
              </v:shapetype>
              <v:shape id="Поле 3" o:spid="_x0000_s1026" type="#_x0000_t202" style="position:absolute;left:0;text-align:left;margin-left:282.35pt;margin-top:285.95pt;width:216.55pt;height:85.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" strokecolor="white">
                <v:textbox>
                  <w:txbxContent>
                    <w:p w14:paraId="0CEB377B" w14:textId="77777777" w:rsidR="00CE3977" w:rsidRPr="000F3FE8" w:rsidRDefault="00CE3977" w:rsidP="007A5BB7">
                      <w:r>
                        <w:t>СХВАЛЕНО</w:t>
                      </w:r>
                    </w:p>
                    <w:p w14:paraId="36BC148B" w14:textId="556A94D7" w:rsidR="00CE3977" w:rsidRPr="006D4451" w:rsidRDefault="00916D2B" w:rsidP="007A5BB7">
                      <w:pPr>
                        <w:rPr>
                          <w:lang w:val="uk-UA"/>
                        </w:rPr>
                      </w:pPr>
                      <w:r>
                        <w:rPr>
                          <w:lang w:val="uk-UA"/>
                        </w:rPr>
                        <w:t>рішенням правління</w:t>
                      </w:r>
                    </w:p>
                    <w:p w14:paraId="686CEE70" w14:textId="77777777" w:rsidR="00CE3977" w:rsidRPr="00DC283E" w:rsidRDefault="00CE3977" w:rsidP="007A5BB7">
                      <w:pPr>
                        <w:rPr>
                          <w:lang w:val="uk-UA"/>
                        </w:rPr>
                      </w:pPr>
                      <w:r w:rsidRPr="00DC283E">
                        <w:rPr>
                          <w:lang w:val="uk-UA"/>
                        </w:rPr>
                        <w:t>АТ «</w:t>
                      </w:r>
                      <w:r w:rsidRPr="00DC283E">
                        <w:t>Ощадбанк</w:t>
                      </w:r>
                      <w:r w:rsidRPr="00DC283E">
                        <w:rPr>
                          <w:lang w:val="uk-UA"/>
                        </w:rPr>
                        <w:t>»</w:t>
                      </w:r>
                    </w:p>
                    <w:p w14:paraId="360425A4" w14:textId="42423AFD" w:rsidR="00CE3977" w:rsidRDefault="00CE3977" w:rsidP="006D4451">
                      <w:pPr>
                        <w:jc w:val="both"/>
                        <w:rPr>
                          <w:lang w:val="uk-UA"/>
                        </w:rPr>
                      </w:pPr>
                      <w:r w:rsidRPr="00916D2B">
                        <w:rPr>
                          <w:lang w:val="uk-UA"/>
                        </w:rPr>
                        <w:t xml:space="preserve">від </w:t>
                      </w:r>
                      <w:r w:rsidR="00916D2B">
                        <w:rPr>
                          <w:lang w:val="uk-UA"/>
                        </w:rPr>
                        <w:t xml:space="preserve">27.02.2024, протокол № 17, </w:t>
                      </w:r>
                    </w:p>
                    <w:p w14:paraId="7EEE8228" w14:textId="4D097AE4" w:rsidR="00916D2B" w:rsidRPr="00DC283E" w:rsidRDefault="00916D2B" w:rsidP="00916D2B">
                      <w:pPr>
                        <w:rPr>
                          <w:lang w:val="uk-UA"/>
                        </w:rPr>
                      </w:pPr>
                      <w:r w:rsidRPr="00DC283E">
                        <w:rPr>
                          <w:lang w:val="uk-UA"/>
                        </w:rPr>
                        <w:t xml:space="preserve">від </w:t>
                      </w:r>
                      <w:r w:rsidR="005277E7">
                        <w:rPr>
                          <w:lang w:val="uk-UA"/>
                        </w:rPr>
                        <w:t>28.04.</w:t>
                      </w:r>
                      <w:r w:rsidRPr="00DC283E">
                        <w:rPr>
                          <w:lang w:val="uk-UA"/>
                        </w:rPr>
                        <w:t>2</w:t>
                      </w:r>
                      <w:r w:rsidR="00D25B47">
                        <w:rPr>
                          <w:lang w:val="uk-UA"/>
                        </w:rPr>
                        <w:t>026</w:t>
                      </w:r>
                      <w:r w:rsidR="005277E7">
                        <w:rPr>
                          <w:lang w:val="uk-UA"/>
                        </w:rPr>
                        <w:t>,</w:t>
                      </w:r>
                      <w:r w:rsidRPr="00DC283E">
                        <w:rPr>
                          <w:lang w:val="uk-UA"/>
                        </w:rPr>
                        <w:t xml:space="preserve"> </w:t>
                      </w:r>
                      <w:r w:rsidR="005277E7">
                        <w:rPr>
                          <w:lang w:val="uk-UA"/>
                        </w:rPr>
                        <w:t>протокол</w:t>
                      </w:r>
                      <w:r w:rsidRPr="00DC283E">
                        <w:rPr>
                          <w:lang w:val="uk-UA"/>
                        </w:rPr>
                        <w:t xml:space="preserve"> № </w:t>
                      </w:r>
                      <w:r w:rsidR="005277E7">
                        <w:rPr>
                          <w:lang w:val="uk-UA"/>
                        </w:rPr>
                        <w:t>46</w:t>
                      </w:r>
                    </w:p>
                    <w:p w14:paraId="03479104" w14:textId="1D58BA80" w:rsidR="00916D2B" w:rsidRPr="00916D2B" w:rsidRDefault="00916D2B" w:rsidP="007A5BB7">
                      <w:pPr>
                        <w:rPr>
                          <w:lang w:val="uk-UA"/>
                        </w:rPr>
                      </w:pPr>
                    </w:p>
                  </w:txbxContent>
                </v:textbox>
                <w10:wrap type="square" anchorx="margin" anchory="page"/>
              </v:shape>
            </w:pict>
          </mc:Fallback>
        </mc:AlternateContent>
      </w:r>
      <w:r w:rsidR="005277E7" w:rsidRPr="00F377C9">
        <w:rPr>
          <w:noProof/>
          <w:lang w:val="uk-UA" w:eastAsia="uk-UA"/>
        </w:rPr>
        <mc:AlternateContent>
          <mc:Choice Requires="wps">
            <w:drawing>
              <wp:anchor distT="45720" distB="45720" distL="114300" distR="114300" simplePos="0" relativeHeight="251664384" behindDoc="0" locked="0" layoutInCell="1" allowOverlap="1" wp14:anchorId="23DED991" wp14:editId="5FBC05BF">
                <wp:simplePos x="0" y="0"/>
                <wp:positionH relativeFrom="margin">
                  <wp:posOffset>3606165</wp:posOffset>
                </wp:positionH>
                <wp:positionV relativeFrom="page">
                  <wp:posOffset>1981200</wp:posOffset>
                </wp:positionV>
                <wp:extent cx="2721610" cy="1653540"/>
                <wp:effectExtent l="0" t="0" r="21590" b="2286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1653540"/>
                        </a:xfrm>
                        <a:prstGeom prst="rect">
                          <a:avLst/>
                        </a:prstGeom>
                        <a:solidFill>
                          <a:srgbClr val="FFFFFF"/>
                        </a:solidFill>
                        <a:ln w="9525">
                          <a:solidFill>
                            <a:srgbClr val="FFFFFF"/>
                          </a:solidFill>
                          <a:miter lim="800000"/>
                          <a:headEnd/>
                          <a:tailEnd/>
                        </a:ln>
                      </wps:spPr>
                      <wps:txbx>
                        <w:txbxContent>
                          <w:p w14:paraId="0886C360" w14:textId="5486432B" w:rsidR="00CE3977" w:rsidRPr="00DC283E" w:rsidRDefault="00CE3977" w:rsidP="00A028B4">
                            <w:r w:rsidRPr="00DC283E">
                              <w:t>З</w:t>
                            </w:r>
                            <w:r w:rsidRPr="00DC283E">
                              <w:rPr>
                                <w:lang w:val="uk-UA"/>
                              </w:rPr>
                              <w:t>АТВЕРДЖЕНО</w:t>
                            </w:r>
                          </w:p>
                          <w:p w14:paraId="3501F931" w14:textId="08926CC3" w:rsidR="00CE3977" w:rsidRPr="006D4451" w:rsidRDefault="00916D2B" w:rsidP="007A5BB7">
                            <w:pPr>
                              <w:rPr>
                                <w:lang w:val="uk-UA"/>
                              </w:rPr>
                            </w:pPr>
                            <w:r>
                              <w:rPr>
                                <w:lang w:val="uk-UA"/>
                              </w:rPr>
                              <w:t>рішенням наглядової ради</w:t>
                            </w:r>
                          </w:p>
                          <w:p w14:paraId="27C192EF" w14:textId="77777777" w:rsidR="00CE3977" w:rsidRPr="00DC283E" w:rsidRDefault="00CE3977" w:rsidP="007A5BB7">
                            <w:pPr>
                              <w:rPr>
                                <w:lang w:val="uk-UA"/>
                              </w:rPr>
                            </w:pPr>
                            <w:r w:rsidRPr="00DC283E">
                              <w:rPr>
                                <w:lang w:val="uk-UA"/>
                              </w:rPr>
                              <w:t>АТ «</w:t>
                            </w:r>
                            <w:r w:rsidRPr="00DC283E">
                              <w:t>Ощадбанк</w:t>
                            </w:r>
                            <w:r w:rsidRPr="00DC283E">
                              <w:rPr>
                                <w:lang w:val="uk-UA"/>
                              </w:rPr>
                              <w:t>»</w:t>
                            </w:r>
                          </w:p>
                          <w:p w14:paraId="482EB543" w14:textId="1EAC0A5F" w:rsidR="00CE3977" w:rsidRDefault="00CE3977" w:rsidP="007A5BB7">
                            <w:pPr>
                              <w:rPr>
                                <w:lang w:val="uk-UA"/>
                              </w:rPr>
                            </w:pPr>
                            <w:r w:rsidRPr="00DC283E">
                              <w:rPr>
                                <w:lang w:val="uk-UA"/>
                              </w:rPr>
                              <w:t xml:space="preserve">від </w:t>
                            </w:r>
                            <w:r w:rsidR="00916D2B">
                              <w:rPr>
                                <w:lang w:val="uk-UA"/>
                              </w:rPr>
                              <w:t>25.04.</w:t>
                            </w:r>
                            <w:r w:rsidRPr="00DC283E">
                              <w:rPr>
                                <w:lang w:val="uk-UA"/>
                              </w:rPr>
                              <w:t>20</w:t>
                            </w:r>
                            <w:r w:rsidR="00916D2B">
                              <w:rPr>
                                <w:lang w:val="uk-UA"/>
                              </w:rPr>
                              <w:t xml:space="preserve">24, протокол </w:t>
                            </w:r>
                            <w:r w:rsidRPr="00DC283E">
                              <w:rPr>
                                <w:lang w:val="uk-UA"/>
                              </w:rPr>
                              <w:t xml:space="preserve">№ </w:t>
                            </w:r>
                            <w:r w:rsidR="00916D2B">
                              <w:rPr>
                                <w:lang w:val="uk-UA"/>
                              </w:rPr>
                              <w:t>2,</w:t>
                            </w:r>
                          </w:p>
                          <w:p w14:paraId="70A1CBDA" w14:textId="42720F60" w:rsidR="00916D2B" w:rsidRDefault="00916D2B" w:rsidP="007A5BB7">
                            <w:pPr>
                              <w:rPr>
                                <w:lang w:val="uk-UA"/>
                              </w:rPr>
                            </w:pPr>
                            <w:r>
                              <w:rPr>
                                <w:lang w:val="uk-UA"/>
                              </w:rPr>
                              <w:t xml:space="preserve">в редакції, затвердженій </w:t>
                            </w:r>
                          </w:p>
                          <w:p w14:paraId="14CCF3E0" w14:textId="77777777" w:rsidR="00916D2B" w:rsidRPr="00564640" w:rsidRDefault="00916D2B" w:rsidP="00916D2B">
                            <w:pPr>
                              <w:rPr>
                                <w:lang w:val="uk-UA"/>
                              </w:rPr>
                            </w:pPr>
                            <w:r>
                              <w:rPr>
                                <w:lang w:val="uk-UA"/>
                              </w:rPr>
                              <w:t>рішенням наглядової ради</w:t>
                            </w:r>
                          </w:p>
                          <w:p w14:paraId="15B493CC" w14:textId="77777777" w:rsidR="00916D2B" w:rsidRPr="00DC283E" w:rsidRDefault="00916D2B" w:rsidP="00916D2B">
                            <w:pPr>
                              <w:rPr>
                                <w:lang w:val="uk-UA"/>
                              </w:rPr>
                            </w:pPr>
                            <w:r w:rsidRPr="00DC283E">
                              <w:rPr>
                                <w:lang w:val="uk-UA"/>
                              </w:rPr>
                              <w:t>АТ «</w:t>
                            </w:r>
                            <w:r w:rsidRPr="00DC283E">
                              <w:t>Ощадбанк</w:t>
                            </w:r>
                            <w:r w:rsidRPr="00DC283E">
                              <w:rPr>
                                <w:lang w:val="uk-UA"/>
                              </w:rPr>
                              <w:t>»</w:t>
                            </w:r>
                          </w:p>
                          <w:p w14:paraId="5CD64C5D" w14:textId="1B66CA6C" w:rsidR="00916D2B" w:rsidRPr="00DC283E" w:rsidRDefault="00916D2B" w:rsidP="00916D2B">
                            <w:pPr>
                              <w:rPr>
                                <w:lang w:val="uk-UA"/>
                              </w:rPr>
                            </w:pPr>
                            <w:r w:rsidRPr="00DC283E">
                              <w:rPr>
                                <w:lang w:val="uk-UA"/>
                              </w:rPr>
                              <w:t xml:space="preserve">від </w:t>
                            </w:r>
                            <w:r w:rsidR="009478E6">
                              <w:rPr>
                                <w:lang w:val="uk-UA"/>
                              </w:rPr>
                              <w:t>22.06.</w:t>
                            </w:r>
                            <w:r w:rsidRPr="00DC283E">
                              <w:rPr>
                                <w:lang w:val="uk-UA"/>
                              </w:rPr>
                              <w:t>20</w:t>
                            </w:r>
                            <w:r w:rsidR="00D25B47">
                              <w:rPr>
                                <w:lang w:val="uk-UA"/>
                              </w:rPr>
                              <w:t>26</w:t>
                            </w:r>
                            <w:r w:rsidR="005277E7">
                              <w:rPr>
                                <w:lang w:val="uk-UA"/>
                              </w:rPr>
                              <w:t xml:space="preserve">, протокол </w:t>
                            </w:r>
                            <w:r w:rsidRPr="00DC283E">
                              <w:rPr>
                                <w:lang w:val="uk-UA"/>
                              </w:rPr>
                              <w:t xml:space="preserve">№ </w:t>
                            </w:r>
                            <w:r w:rsidR="009478E6">
                              <w:rPr>
                                <w:lang w:val="uk-UA"/>
                              </w:rPr>
                              <w:t>27</w:t>
                            </w:r>
                          </w:p>
                          <w:p w14:paraId="67D6B7D4" w14:textId="77777777" w:rsidR="00916D2B" w:rsidRPr="00517C90" w:rsidRDefault="00916D2B" w:rsidP="007A5BB7">
                            <w:pPr>
                              <w:rPr>
                                <w:sz w:val="28"/>
                                <w:szCs w:val="28"/>
                                <w:lang w:val="uk-U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DED991" id="Поле 2" o:spid="_x0000_s1027" type="#_x0000_t202" style="position:absolute;left:0;text-align:left;margin-left:283.95pt;margin-top:156pt;width:214.3pt;height:130.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" strokecolor="white">
                <v:textbox>
                  <w:txbxContent>
                    <w:p w14:paraId="0886C360" w14:textId="5486432B" w:rsidR="00CE3977" w:rsidRPr="00DC283E" w:rsidRDefault="00CE3977" w:rsidP="00A028B4">
                      <w:r w:rsidRPr="00DC283E">
                        <w:t>З</w:t>
                      </w:r>
                      <w:r w:rsidRPr="00DC283E">
                        <w:rPr>
                          <w:lang w:val="uk-UA"/>
                        </w:rPr>
                        <w:t>АТВЕРДЖЕНО</w:t>
                      </w:r>
                    </w:p>
                    <w:p w14:paraId="3501F931" w14:textId="08926CC3" w:rsidR="00CE3977" w:rsidRPr="006D4451" w:rsidRDefault="00916D2B" w:rsidP="007A5BB7">
                      <w:pPr>
                        <w:rPr>
                          <w:lang w:val="uk-UA"/>
                        </w:rPr>
                      </w:pPr>
                      <w:r>
                        <w:rPr>
                          <w:lang w:val="uk-UA"/>
                        </w:rPr>
                        <w:t>рішенням наглядової ради</w:t>
                      </w:r>
                    </w:p>
                    <w:p w14:paraId="27C192EF" w14:textId="77777777" w:rsidR="00CE3977" w:rsidRPr="00DC283E" w:rsidRDefault="00CE3977" w:rsidP="007A5BB7">
                      <w:pPr>
                        <w:rPr>
                          <w:lang w:val="uk-UA"/>
                        </w:rPr>
                      </w:pPr>
                      <w:r w:rsidRPr="00DC283E">
                        <w:rPr>
                          <w:lang w:val="uk-UA"/>
                        </w:rPr>
                        <w:t>АТ «</w:t>
                      </w:r>
                      <w:r w:rsidRPr="00DC283E">
                        <w:t>Ощадбанк</w:t>
                      </w:r>
                      <w:r w:rsidRPr="00DC283E">
                        <w:rPr>
                          <w:lang w:val="uk-UA"/>
                        </w:rPr>
                        <w:t>»</w:t>
                      </w:r>
                    </w:p>
                    <w:p w14:paraId="482EB543" w14:textId="1EAC0A5F" w:rsidR="00CE3977" w:rsidRDefault="00CE3977" w:rsidP="007A5BB7">
                      <w:pPr>
                        <w:rPr>
                          <w:lang w:val="uk-UA"/>
                        </w:rPr>
                      </w:pPr>
                      <w:r w:rsidRPr="00DC283E">
                        <w:rPr>
                          <w:lang w:val="uk-UA"/>
                        </w:rPr>
                        <w:t xml:space="preserve">від </w:t>
                      </w:r>
                      <w:r w:rsidR="00916D2B">
                        <w:rPr>
                          <w:lang w:val="uk-UA"/>
                        </w:rPr>
                        <w:t>25.04.</w:t>
                      </w:r>
                      <w:r w:rsidRPr="00DC283E">
                        <w:rPr>
                          <w:lang w:val="uk-UA"/>
                        </w:rPr>
                        <w:t>20</w:t>
                      </w:r>
                      <w:r w:rsidR="00916D2B">
                        <w:rPr>
                          <w:lang w:val="uk-UA"/>
                        </w:rPr>
                        <w:t xml:space="preserve">24, протокол </w:t>
                      </w:r>
                      <w:r w:rsidRPr="00DC283E">
                        <w:rPr>
                          <w:lang w:val="uk-UA"/>
                        </w:rPr>
                        <w:t xml:space="preserve">№ </w:t>
                      </w:r>
                      <w:r w:rsidR="00916D2B">
                        <w:rPr>
                          <w:lang w:val="uk-UA"/>
                        </w:rPr>
                        <w:t>2,</w:t>
                      </w:r>
                    </w:p>
                    <w:p w14:paraId="70A1CBDA" w14:textId="42720F60" w:rsidR="00916D2B" w:rsidRDefault="00916D2B" w:rsidP="007A5BB7">
                      <w:pPr>
                        <w:rPr>
                          <w:lang w:val="uk-UA"/>
                        </w:rPr>
                      </w:pPr>
                      <w:r>
                        <w:rPr>
                          <w:lang w:val="uk-UA"/>
                        </w:rPr>
                        <w:t xml:space="preserve">в редакції, затвердженій </w:t>
                      </w:r>
                    </w:p>
                    <w:p w14:paraId="14CCF3E0" w14:textId="77777777" w:rsidR="00916D2B" w:rsidRPr="00564640" w:rsidRDefault="00916D2B" w:rsidP="00916D2B">
                      <w:pPr>
                        <w:rPr>
                          <w:lang w:val="uk-UA"/>
                        </w:rPr>
                      </w:pPr>
                      <w:r>
                        <w:rPr>
                          <w:lang w:val="uk-UA"/>
                        </w:rPr>
                        <w:t>рішенням наглядової ради</w:t>
                      </w:r>
                    </w:p>
                    <w:p w14:paraId="15B493CC" w14:textId="77777777" w:rsidR="00916D2B" w:rsidRPr="00DC283E" w:rsidRDefault="00916D2B" w:rsidP="00916D2B">
                      <w:pPr>
                        <w:rPr>
                          <w:lang w:val="uk-UA"/>
                        </w:rPr>
                      </w:pPr>
                      <w:r w:rsidRPr="00DC283E">
                        <w:rPr>
                          <w:lang w:val="uk-UA"/>
                        </w:rPr>
                        <w:t>АТ «</w:t>
                      </w:r>
                      <w:r w:rsidRPr="00DC283E">
                        <w:t>Ощадбанк</w:t>
                      </w:r>
                      <w:r w:rsidRPr="00DC283E">
                        <w:rPr>
                          <w:lang w:val="uk-UA"/>
                        </w:rPr>
                        <w:t>»</w:t>
                      </w:r>
                    </w:p>
                    <w:p w14:paraId="5CD64C5D" w14:textId="1B66CA6C" w:rsidR="00916D2B" w:rsidRPr="00DC283E" w:rsidRDefault="00916D2B" w:rsidP="00916D2B">
                      <w:pPr>
                        <w:rPr>
                          <w:lang w:val="uk-UA"/>
                        </w:rPr>
                      </w:pPr>
                      <w:r w:rsidRPr="00DC283E">
                        <w:rPr>
                          <w:lang w:val="uk-UA"/>
                        </w:rPr>
                        <w:t xml:space="preserve">від </w:t>
                      </w:r>
                      <w:r w:rsidR="009478E6">
                        <w:rPr>
                          <w:lang w:val="uk-UA"/>
                        </w:rPr>
                        <w:t>22.06.</w:t>
                      </w:r>
                      <w:r w:rsidRPr="00DC283E">
                        <w:rPr>
                          <w:lang w:val="uk-UA"/>
                        </w:rPr>
                        <w:t>20</w:t>
                      </w:r>
                      <w:r w:rsidR="00D25B47">
                        <w:rPr>
                          <w:lang w:val="uk-UA"/>
                        </w:rPr>
                        <w:t>26</w:t>
                      </w:r>
                      <w:r w:rsidR="005277E7">
                        <w:rPr>
                          <w:lang w:val="uk-UA"/>
                        </w:rPr>
                        <w:t xml:space="preserve">, протокол </w:t>
                      </w:r>
                      <w:r w:rsidRPr="00DC283E">
                        <w:rPr>
                          <w:lang w:val="uk-UA"/>
                        </w:rPr>
                        <w:t xml:space="preserve">№ </w:t>
                      </w:r>
                      <w:r w:rsidR="009478E6">
                        <w:rPr>
                          <w:lang w:val="uk-UA"/>
                        </w:rPr>
                        <w:t>27</w:t>
                      </w:r>
                    </w:p>
                    <w:p w14:paraId="67D6B7D4" w14:textId="77777777" w:rsidR="00916D2B" w:rsidRPr="00517C90" w:rsidRDefault="00916D2B" w:rsidP="007A5BB7">
                      <w:pPr>
                        <w:rPr>
                          <w:sz w:val="28"/>
                          <w:szCs w:val="28"/>
                          <w:lang w:val="uk-UA"/>
                        </w:rPr>
                      </w:pPr>
                    </w:p>
                  </w:txbxContent>
                </v:textbox>
                <w10:wrap type="square" anchorx="margin" anchory="page"/>
              </v:shape>
            </w:pict>
          </mc:Fallback>
        </mc:AlternateContent>
      </w:r>
      <w:r w:rsidR="008B48A3" w:rsidRPr="00F377C9">
        <w:rPr>
          <w:noProof/>
          <w:lang w:val="uk-UA" w:eastAsia="uk-UA"/>
        </w:rPr>
        <mc:AlternateContent>
          <mc:Choice Requires="wps">
            <w:drawing>
              <wp:anchor distT="45720" distB="45720" distL="114300" distR="114300" simplePos="0" relativeHeight="251663360" behindDoc="0" locked="1" layoutInCell="1" allowOverlap="0" wp14:anchorId="0D16A3D8" wp14:editId="5DCB9E50">
                <wp:simplePos x="0" y="0"/>
                <wp:positionH relativeFrom="margin">
                  <wp:align>right</wp:align>
                </wp:positionH>
                <wp:positionV relativeFrom="paragraph">
                  <wp:posOffset>4894580</wp:posOffset>
                </wp:positionV>
                <wp:extent cx="6097905" cy="805815"/>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805815"/>
                        </a:xfrm>
                        <a:prstGeom prst="rect">
                          <a:avLst/>
                        </a:prstGeom>
                        <a:noFill/>
                        <a:ln w="9525">
                          <a:noFill/>
                          <a:miter lim="800000"/>
                          <a:headEnd/>
                          <a:tailEnd/>
                        </a:ln>
                      </wps:spPr>
                      <wps:txbx>
                        <w:txbxContent>
                          <w:p w14:paraId="0F72C023" w14:textId="77777777" w:rsidR="00916D2B" w:rsidRDefault="008E4CC2" w:rsidP="008E4CC2">
                            <w:pPr>
                              <w:spacing w:line="259" w:lineRule="auto"/>
                              <w:ind w:left="10" w:right="32"/>
                              <w:jc w:val="center"/>
                              <w:rPr>
                                <w:b/>
                                <w:sz w:val="28"/>
                                <w:lang w:val="uk-UA"/>
                              </w:rPr>
                            </w:pPr>
                            <w:r w:rsidRPr="00227CFF">
                              <w:rPr>
                                <w:b/>
                                <w:sz w:val="28"/>
                              </w:rPr>
                              <w:t>ПОЛІТИКА</w:t>
                            </w:r>
                          </w:p>
                          <w:p w14:paraId="2F44895D" w14:textId="757B2D81" w:rsidR="008E4CC2" w:rsidRPr="002254D6" w:rsidRDefault="002254D6" w:rsidP="008E4CC2">
                            <w:pPr>
                              <w:spacing w:line="259" w:lineRule="auto"/>
                              <w:ind w:left="10" w:right="32"/>
                              <w:jc w:val="center"/>
                              <w:rPr>
                                <w:b/>
                                <w:sz w:val="28"/>
                                <w:lang w:val="uk-UA"/>
                              </w:rPr>
                            </w:pPr>
                            <w:r>
                              <w:rPr>
                                <w:b/>
                                <w:sz w:val="28"/>
                                <w:lang w:val="uk-UA"/>
                              </w:rPr>
                              <w:t>СТАЛОГО РОЗВИТКУ</w:t>
                            </w:r>
                          </w:p>
                          <w:p w14:paraId="63DDDF7C" w14:textId="6833AF8F" w:rsidR="00CE3977" w:rsidRPr="008B48A3" w:rsidRDefault="008E4CC2" w:rsidP="006D4451">
                            <w:pPr>
                              <w:spacing w:line="259" w:lineRule="auto"/>
                              <w:ind w:left="10" w:right="32"/>
                              <w:jc w:val="center"/>
                              <w:rPr>
                                <w:b/>
                                <w:sz w:val="28"/>
                                <w:lang w:val="uk-UA"/>
                              </w:rPr>
                            </w:pPr>
                            <w:r>
                              <w:rPr>
                                <w:b/>
                                <w:sz w:val="28"/>
                              </w:rPr>
                              <w:t>АТ «ОЩАДБАНК»</w:t>
                            </w:r>
                          </w:p>
                        </w:txbxContent>
                      </wps:txbx>
                      <wps:bodyPr rot="0" vert="horz" wrap="square" lIns="91440" tIns="45720" rIns="91440" bIns="45720" anchor="ctr" anchorCtr="0">
                        <a:spAutoFit/>
                      </wps:bodyPr>
                    </wps:wsp>
                  </a:graphicData>
                </a:graphic>
                <wp14:sizeRelH relativeFrom="margin">
                  <wp14:pctWidth>0</wp14:pctWidth>
                </wp14:sizeRelH>
                <wp14:sizeRelV relativeFrom="insideMargin">
                  <wp14:pctHeight>20000</wp14:pctHeight>
                </wp14:sizeRelV>
              </wp:anchor>
            </w:drawing>
          </mc:Choice>
          <mc:Fallback>
            <w:pict>
              <v:shape w14:anchorId="0D16A3D8" id="Надпись 2" o:spid="_x0000_s1028" type="#_x0000_t202" style="position:absolute;left:0;text-align:left;margin-left:428.95pt;margin-top:385.4pt;width:480.15pt;height:63.45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inner-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" o:allowoverlap="f" filled="f" stroked="f">
                <v:textbox style="mso-fit-shape-to-text:t">
                  <w:txbxContent>
                    <w:p w14:paraId="0F72C023" w14:textId="77777777" w:rsidR="00916D2B" w:rsidRDefault="008E4CC2" w:rsidP="008E4CC2">
                      <w:pPr>
                        <w:spacing w:line="259" w:lineRule="auto"/>
                        <w:ind w:left="10" w:right="32"/>
                        <w:jc w:val="center"/>
                        <w:rPr>
                          <w:b/>
                          <w:sz w:val="28"/>
                          <w:lang w:val="uk-UA"/>
                        </w:rPr>
                      </w:pPr>
                      <w:r w:rsidRPr="00227CFF">
                        <w:rPr>
                          <w:b/>
                          <w:sz w:val="28"/>
                        </w:rPr>
                        <w:t>ПОЛІТИКА</w:t>
                      </w:r>
                    </w:p>
                    <w:p w14:paraId="2F44895D" w14:textId="757B2D81" w:rsidR="008E4CC2" w:rsidRPr="002254D6" w:rsidRDefault="002254D6" w:rsidP="008E4CC2">
                      <w:pPr>
                        <w:spacing w:line="259" w:lineRule="auto"/>
                        <w:ind w:left="10" w:right="32"/>
                        <w:jc w:val="center"/>
                        <w:rPr>
                          <w:b/>
                          <w:sz w:val="28"/>
                          <w:lang w:val="uk-UA"/>
                        </w:rPr>
                      </w:pPr>
                      <w:r>
                        <w:rPr>
                          <w:b/>
                          <w:sz w:val="28"/>
                          <w:lang w:val="uk-UA"/>
                        </w:rPr>
                        <w:t>СТАЛОГО РОЗВИТКУ</w:t>
                      </w:r>
                    </w:p>
                    <w:p w14:paraId="63DDDF7C" w14:textId="6833AF8F" w:rsidR="00CE3977" w:rsidRPr="008B48A3" w:rsidRDefault="008E4CC2" w:rsidP="006D4451">
                      <w:pPr>
                        <w:spacing w:line="259" w:lineRule="auto"/>
                        <w:ind w:left="10" w:right="32"/>
                        <w:jc w:val="center"/>
                        <w:rPr>
                          <w:b/>
                          <w:sz w:val="28"/>
                          <w:lang w:val="uk-UA"/>
                        </w:rPr>
                      </w:pPr>
                      <w:r>
                        <w:rPr>
                          <w:b/>
                          <w:sz w:val="28"/>
                        </w:rPr>
                        <w:t>АТ «ОЩАДБАНК»</w:t>
                      </w:r>
                    </w:p>
                  </w:txbxContent>
                </v:textbox>
                <w10:wrap type="square" anchorx="margin"/>
                <w10:anchorlock/>
              </v:shape>
            </w:pict>
          </mc:Fallback>
        </mc:AlternateContent>
      </w:r>
      <w:r w:rsidR="004F1925" w:rsidRPr="00F377C9">
        <w:rPr>
          <w:noProof/>
          <w:lang w:val="uk-UA" w:eastAsia="uk-UA"/>
        </w:rPr>
        <mc:AlternateContent>
          <mc:Choice Requires="wps">
            <w:drawing>
              <wp:anchor distT="45720" distB="45720" distL="114300" distR="114300" simplePos="0" relativeHeight="251661312" behindDoc="0" locked="0" layoutInCell="1" allowOverlap="1" wp14:anchorId="47BCE05C" wp14:editId="33F7F82C">
                <wp:simplePos x="0" y="0"/>
                <wp:positionH relativeFrom="margin">
                  <wp:align>center</wp:align>
                </wp:positionH>
                <wp:positionV relativeFrom="margin">
                  <wp:align>bottom</wp:align>
                </wp:positionV>
                <wp:extent cx="2455545" cy="266700"/>
                <wp:effectExtent l="0" t="0" r="1905"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97876" w14:textId="38FC0ED4" w:rsidR="00CE3977" w:rsidRPr="00BF6824" w:rsidRDefault="00CE3977" w:rsidP="004F1925">
                            <w:pPr>
                              <w:tabs>
                                <w:tab w:val="left" w:pos="567"/>
                              </w:tabs>
                              <w:ind w:left="-142" w:hanging="142"/>
                              <w:jc w:val="center"/>
                              <w:rPr>
                                <w:b/>
                                <w:szCs w:val="28"/>
                                <w:lang w:val="uk-UA"/>
                              </w:rPr>
                            </w:pPr>
                            <w:r w:rsidRPr="00656CC6">
                              <w:rPr>
                                <w:b/>
                                <w:szCs w:val="28"/>
                                <w:lang w:val="uk-UA"/>
                              </w:rPr>
                              <w:t xml:space="preserve">Київ </w:t>
                            </w:r>
                            <w:r>
                              <w:rPr>
                                <w:b/>
                                <w:szCs w:val="28"/>
                              </w:rPr>
                              <w:t>–</w:t>
                            </w:r>
                            <w:r w:rsidRPr="00CF1EF0">
                              <w:rPr>
                                <w:b/>
                                <w:szCs w:val="28"/>
                              </w:rPr>
                              <w:t xml:space="preserve"> </w:t>
                            </w:r>
                            <w:r w:rsidRPr="00656CC6">
                              <w:rPr>
                                <w:b/>
                                <w:szCs w:val="28"/>
                                <w:lang w:val="uk-UA"/>
                              </w:rPr>
                              <w:t>20</w:t>
                            </w:r>
                            <w:r w:rsidR="008E4CC2">
                              <w:rPr>
                                <w:b/>
                                <w:szCs w:val="28"/>
                                <w:lang w:val="en-US"/>
                              </w:rPr>
                              <w:t>2</w:t>
                            </w:r>
                            <w:r w:rsidR="000F4D95">
                              <w:rPr>
                                <w:b/>
                                <w:szCs w:val="28"/>
                                <w:lang w:val="uk-UA"/>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BCE05C" id="Надпись 1" o:spid="_x0000_s1029" type="#_x0000_t202" style="position:absolute;left:0;text-align:left;margin-left:0;margin-top:0;width:193.35pt;height:21pt;z-index:251661312;visibility:visible;mso-wrap-style:square;mso-width-percent:0;mso-height-percent:200;mso-wrap-distance-left:9pt;mso-wrap-distance-top:3.6pt;mso-wrap-distance-right:9pt;mso-wrap-distance-bottom:3.6pt;mso-position-horizontal:center;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" stroked="f">
                <v:textbox style="mso-fit-shape-to-text:t">
                  <w:txbxContent>
                    <w:p w14:paraId="3B797876" w14:textId="38FC0ED4" w:rsidR="00CE3977" w:rsidRPr="00BF6824" w:rsidRDefault="00CE3977" w:rsidP="004F1925">
                      <w:pPr>
                        <w:tabs>
                          <w:tab w:val="left" w:pos="567"/>
                        </w:tabs>
                        <w:ind w:left="-142" w:hanging="142"/>
                        <w:jc w:val="center"/>
                        <w:rPr>
                          <w:b/>
                          <w:szCs w:val="28"/>
                          <w:lang w:val="uk-UA"/>
                        </w:rPr>
                      </w:pPr>
                      <w:r w:rsidRPr="00656CC6">
                        <w:rPr>
                          <w:b/>
                          <w:szCs w:val="28"/>
                          <w:lang w:val="uk-UA"/>
                        </w:rPr>
                        <w:t xml:space="preserve">Київ </w:t>
                      </w:r>
                      <w:r>
                        <w:rPr>
                          <w:b/>
                          <w:szCs w:val="28"/>
                        </w:rPr>
                        <w:t>–</w:t>
                      </w:r>
                      <w:r w:rsidRPr="00CF1EF0">
                        <w:rPr>
                          <w:b/>
                          <w:szCs w:val="28"/>
                        </w:rPr>
                        <w:t xml:space="preserve"> </w:t>
                      </w:r>
                      <w:r w:rsidRPr="00656CC6">
                        <w:rPr>
                          <w:b/>
                          <w:szCs w:val="28"/>
                          <w:lang w:val="uk-UA"/>
                        </w:rPr>
                        <w:t>20</w:t>
                      </w:r>
                      <w:r w:rsidR="008E4CC2">
                        <w:rPr>
                          <w:b/>
                          <w:szCs w:val="28"/>
                          <w:lang w:val="en-US"/>
                        </w:rPr>
                        <w:t>2</w:t>
                      </w:r>
                      <w:r w:rsidR="000F4D95">
                        <w:rPr>
                          <w:b/>
                          <w:szCs w:val="28"/>
                          <w:lang w:val="uk-UA"/>
                        </w:rPr>
                        <w:t>6</w:t>
                      </w:r>
                    </w:p>
                  </w:txbxContent>
                </v:textbox>
                <w10:wrap type="square" anchorx="margin" anchory="margin"/>
              </v:shape>
            </w:pict>
          </mc:Fallback>
        </mc:AlternateContent>
      </w:r>
      <w:r w:rsidR="004F1925" w:rsidRPr="00F377C9">
        <w:rPr>
          <w:lang w:val="uk-UA"/>
        </w:rPr>
        <w:br w:type="page"/>
      </w:r>
    </w:p>
    <w:p w14:paraId="650DE36C" w14:textId="284DB79E" w:rsidR="004F1925" w:rsidRPr="00F377C9" w:rsidRDefault="004F1925" w:rsidP="00056CB5">
      <w:pPr>
        <w:jc w:val="center"/>
        <w:rPr>
          <w:sz w:val="20"/>
          <w:szCs w:val="20"/>
          <w:lang w:val="uk-UA"/>
        </w:rPr>
      </w:pPr>
      <w:r w:rsidRPr="00F377C9">
        <w:rPr>
          <w:b/>
          <w:bCs/>
          <w:sz w:val="20"/>
          <w:szCs w:val="20"/>
          <w:lang w:val="uk-UA"/>
        </w:rPr>
        <w:lastRenderedPageBreak/>
        <w:t>ЗМІСТ</w:t>
      </w:r>
    </w:p>
    <w:p w14:paraId="0CC98F9F" w14:textId="77777777" w:rsidR="001E61C3" w:rsidRPr="00F377C9" w:rsidRDefault="001E61C3" w:rsidP="002D5046">
      <w:pPr>
        <w:ind w:left="142" w:hanging="142"/>
        <w:rPr>
          <w:sz w:val="20"/>
          <w:szCs w:val="20"/>
          <w:lang w:val="uk-UA"/>
        </w:rPr>
      </w:pPr>
    </w:p>
    <w:p w14:paraId="1BE5BBEE" w14:textId="70C84EB6" w:rsidR="00DD0B4F" w:rsidRPr="00F377C9" w:rsidRDefault="004F1925">
      <w:pPr>
        <w:pStyle w:val="13"/>
        <w:rPr>
          <w:rFonts w:eastAsiaTheme="minorEastAsia"/>
          <w:b w:val="0"/>
          <w:kern w:val="2"/>
          <w:sz w:val="20"/>
          <w:szCs w:val="20"/>
          <w:lang w:eastAsia="uk-UA"/>
          <w14:ligatures w14:val="standardContextual"/>
        </w:rPr>
      </w:pPr>
      <w:r w:rsidRPr="00F377C9">
        <w:rPr>
          <w:sz w:val="20"/>
          <w:szCs w:val="20"/>
        </w:rPr>
        <w:fldChar w:fldCharType="begin"/>
      </w:r>
      <w:r w:rsidRPr="00F377C9">
        <w:rPr>
          <w:sz w:val="20"/>
          <w:szCs w:val="20"/>
        </w:rPr>
        <w:instrText xml:space="preserve"> TOC \o "1-3" \u </w:instrText>
      </w:r>
      <w:r w:rsidRPr="00F377C9">
        <w:rPr>
          <w:sz w:val="20"/>
          <w:szCs w:val="20"/>
        </w:rPr>
        <w:fldChar w:fldCharType="separate"/>
      </w:r>
      <w:r w:rsidR="00DD0B4F" w:rsidRPr="00F377C9">
        <w:rPr>
          <w:sz w:val="20"/>
          <w:szCs w:val="20"/>
        </w:rPr>
        <w:t>1.</w:t>
      </w:r>
      <w:r w:rsidR="00DD0B4F" w:rsidRPr="00F377C9">
        <w:rPr>
          <w:rFonts w:eastAsiaTheme="minorEastAsia"/>
          <w:b w:val="0"/>
          <w:kern w:val="2"/>
          <w:sz w:val="20"/>
          <w:szCs w:val="20"/>
          <w:lang w:eastAsia="uk-UA"/>
          <w14:ligatures w14:val="standardContextual"/>
        </w:rPr>
        <w:tab/>
      </w:r>
      <w:r w:rsidR="00DD0B4F" w:rsidRPr="00F377C9">
        <w:rPr>
          <w:sz w:val="20"/>
          <w:szCs w:val="20"/>
        </w:rPr>
        <w:t>ЗАГАЛЬНІ ПОЛОЖЕННЯ</w:t>
      </w:r>
      <w:r w:rsidR="00DD0B4F" w:rsidRPr="00F377C9">
        <w:rPr>
          <w:sz w:val="20"/>
          <w:szCs w:val="20"/>
        </w:rPr>
        <w:tab/>
      </w:r>
      <w:r w:rsidR="00DD0B4F" w:rsidRPr="00F377C9">
        <w:rPr>
          <w:sz w:val="20"/>
          <w:szCs w:val="20"/>
        </w:rPr>
        <w:fldChar w:fldCharType="begin"/>
      </w:r>
      <w:r w:rsidR="00DD0B4F" w:rsidRPr="00F377C9">
        <w:rPr>
          <w:sz w:val="20"/>
          <w:szCs w:val="20"/>
        </w:rPr>
        <w:instrText xml:space="preserve"> PAGEREF _Toc216878716 \h </w:instrText>
      </w:r>
      <w:r w:rsidR="00DD0B4F" w:rsidRPr="00F377C9">
        <w:rPr>
          <w:sz w:val="20"/>
          <w:szCs w:val="20"/>
        </w:rPr>
      </w:r>
      <w:r w:rsidR="00DD0B4F" w:rsidRPr="00F377C9">
        <w:rPr>
          <w:sz w:val="20"/>
          <w:szCs w:val="20"/>
        </w:rPr>
        <w:fldChar w:fldCharType="separate"/>
      </w:r>
      <w:r w:rsidR="00703075">
        <w:rPr>
          <w:sz w:val="20"/>
          <w:szCs w:val="20"/>
        </w:rPr>
        <w:t>3</w:t>
      </w:r>
      <w:r w:rsidR="00DD0B4F" w:rsidRPr="00F377C9">
        <w:rPr>
          <w:sz w:val="20"/>
          <w:szCs w:val="20"/>
        </w:rPr>
        <w:fldChar w:fldCharType="end"/>
      </w:r>
    </w:p>
    <w:p w14:paraId="57675F25" w14:textId="14054706" w:rsidR="00DD0B4F" w:rsidRPr="00F377C9" w:rsidRDefault="00DD0B4F">
      <w:pPr>
        <w:pStyle w:val="13"/>
        <w:rPr>
          <w:rFonts w:eastAsiaTheme="minorEastAsia"/>
          <w:b w:val="0"/>
          <w:kern w:val="2"/>
          <w:sz w:val="20"/>
          <w:szCs w:val="20"/>
          <w:lang w:eastAsia="uk-UA"/>
          <w14:ligatures w14:val="standardContextual"/>
        </w:rPr>
      </w:pPr>
      <w:r w:rsidRPr="00F377C9">
        <w:rPr>
          <w:sz w:val="20"/>
          <w:szCs w:val="20"/>
        </w:rPr>
        <w:t>2.</w:t>
      </w:r>
      <w:r w:rsidRPr="00F377C9">
        <w:rPr>
          <w:rFonts w:eastAsiaTheme="minorEastAsia"/>
          <w:b w:val="0"/>
          <w:kern w:val="2"/>
          <w:sz w:val="20"/>
          <w:szCs w:val="20"/>
          <w:lang w:eastAsia="uk-UA"/>
          <w14:ligatures w14:val="standardContextual"/>
        </w:rPr>
        <w:tab/>
      </w:r>
      <w:r w:rsidRPr="00F377C9">
        <w:rPr>
          <w:sz w:val="20"/>
          <w:szCs w:val="20"/>
        </w:rPr>
        <w:t>ТЕРМІНИ, СКОРОЧЕННЯ ТА ЇХ ВИЗНАЧЕННЯ</w:t>
      </w:r>
      <w:r w:rsidRPr="00F377C9">
        <w:rPr>
          <w:sz w:val="20"/>
          <w:szCs w:val="20"/>
        </w:rPr>
        <w:tab/>
      </w:r>
      <w:r w:rsidRPr="00F377C9">
        <w:rPr>
          <w:sz w:val="20"/>
          <w:szCs w:val="20"/>
        </w:rPr>
        <w:fldChar w:fldCharType="begin"/>
      </w:r>
      <w:r w:rsidRPr="00F377C9">
        <w:rPr>
          <w:sz w:val="20"/>
          <w:szCs w:val="20"/>
        </w:rPr>
        <w:instrText xml:space="preserve"> PAGEREF _Toc216878717 \h </w:instrText>
      </w:r>
      <w:r w:rsidRPr="00F377C9">
        <w:rPr>
          <w:sz w:val="20"/>
          <w:szCs w:val="20"/>
        </w:rPr>
      </w:r>
      <w:r w:rsidRPr="00F377C9">
        <w:rPr>
          <w:sz w:val="20"/>
          <w:szCs w:val="20"/>
        </w:rPr>
        <w:fldChar w:fldCharType="separate"/>
      </w:r>
      <w:r w:rsidR="00703075">
        <w:rPr>
          <w:sz w:val="20"/>
          <w:szCs w:val="20"/>
        </w:rPr>
        <w:t>4</w:t>
      </w:r>
      <w:r w:rsidRPr="00F377C9">
        <w:rPr>
          <w:sz w:val="20"/>
          <w:szCs w:val="20"/>
        </w:rPr>
        <w:fldChar w:fldCharType="end"/>
      </w:r>
    </w:p>
    <w:p w14:paraId="33B9E56F" w14:textId="08DE03E8" w:rsidR="00DD0B4F" w:rsidRPr="00F377C9" w:rsidRDefault="00DD0B4F">
      <w:pPr>
        <w:pStyle w:val="13"/>
        <w:rPr>
          <w:rFonts w:eastAsiaTheme="minorEastAsia"/>
          <w:b w:val="0"/>
          <w:kern w:val="2"/>
          <w:sz w:val="20"/>
          <w:szCs w:val="20"/>
          <w:lang w:eastAsia="uk-UA"/>
          <w14:ligatures w14:val="standardContextual"/>
        </w:rPr>
      </w:pPr>
      <w:r w:rsidRPr="00F377C9">
        <w:rPr>
          <w:sz w:val="20"/>
          <w:szCs w:val="20"/>
        </w:rPr>
        <w:t>3.</w:t>
      </w:r>
      <w:r w:rsidRPr="00F377C9">
        <w:rPr>
          <w:rFonts w:eastAsiaTheme="minorEastAsia"/>
          <w:b w:val="0"/>
          <w:kern w:val="2"/>
          <w:sz w:val="20"/>
          <w:szCs w:val="20"/>
          <w:lang w:eastAsia="uk-UA"/>
          <w14:ligatures w14:val="standardContextual"/>
        </w:rPr>
        <w:tab/>
      </w:r>
      <w:r w:rsidRPr="00F377C9">
        <w:rPr>
          <w:sz w:val="20"/>
          <w:szCs w:val="20"/>
        </w:rPr>
        <w:t>МЕТА, ЦІЛІ ТА ПРИНЦИПИ ПОЛІТИКИ</w:t>
      </w:r>
      <w:r w:rsidRPr="00F377C9">
        <w:rPr>
          <w:sz w:val="20"/>
          <w:szCs w:val="20"/>
        </w:rPr>
        <w:tab/>
      </w:r>
      <w:r w:rsidRPr="00F377C9">
        <w:rPr>
          <w:sz w:val="20"/>
          <w:szCs w:val="20"/>
        </w:rPr>
        <w:fldChar w:fldCharType="begin"/>
      </w:r>
      <w:r w:rsidRPr="00F377C9">
        <w:rPr>
          <w:sz w:val="20"/>
          <w:szCs w:val="20"/>
        </w:rPr>
        <w:instrText xml:space="preserve"> PAGEREF _Toc216878718 \h </w:instrText>
      </w:r>
      <w:r w:rsidRPr="00F377C9">
        <w:rPr>
          <w:sz w:val="20"/>
          <w:szCs w:val="20"/>
        </w:rPr>
      </w:r>
      <w:r w:rsidRPr="00F377C9">
        <w:rPr>
          <w:sz w:val="20"/>
          <w:szCs w:val="20"/>
        </w:rPr>
        <w:fldChar w:fldCharType="separate"/>
      </w:r>
      <w:r w:rsidR="00703075">
        <w:rPr>
          <w:sz w:val="20"/>
          <w:szCs w:val="20"/>
        </w:rPr>
        <w:t>8</w:t>
      </w:r>
      <w:r w:rsidRPr="00F377C9">
        <w:rPr>
          <w:sz w:val="20"/>
          <w:szCs w:val="20"/>
        </w:rPr>
        <w:fldChar w:fldCharType="end"/>
      </w:r>
    </w:p>
    <w:p w14:paraId="7DA3A8BD" w14:textId="242EC7EA" w:rsidR="00DD0B4F" w:rsidRPr="00F377C9" w:rsidRDefault="00DD0B4F">
      <w:pPr>
        <w:pStyle w:val="13"/>
        <w:rPr>
          <w:rFonts w:eastAsiaTheme="minorEastAsia"/>
          <w:b w:val="0"/>
          <w:kern w:val="2"/>
          <w:sz w:val="20"/>
          <w:szCs w:val="20"/>
          <w:lang w:eastAsia="uk-UA"/>
          <w14:ligatures w14:val="standardContextual"/>
        </w:rPr>
      </w:pPr>
      <w:r w:rsidRPr="00F377C9">
        <w:rPr>
          <w:sz w:val="20"/>
          <w:szCs w:val="20"/>
        </w:rPr>
        <w:t>4.</w:t>
      </w:r>
      <w:r w:rsidRPr="00F377C9">
        <w:rPr>
          <w:rFonts w:eastAsiaTheme="minorEastAsia"/>
          <w:b w:val="0"/>
          <w:kern w:val="2"/>
          <w:sz w:val="20"/>
          <w:szCs w:val="20"/>
          <w:lang w:eastAsia="uk-UA"/>
          <w14:ligatures w14:val="standardContextual"/>
        </w:rPr>
        <w:tab/>
      </w:r>
      <w:r w:rsidRPr="00F377C9">
        <w:rPr>
          <w:sz w:val="20"/>
          <w:szCs w:val="20"/>
        </w:rPr>
        <w:t>ОСНОВНІ ПРІОРИТЕТИ У СФЕРІ СТАЛОГО РОЗВИТКУ БАНКУ</w:t>
      </w:r>
      <w:r w:rsidRPr="00F377C9">
        <w:rPr>
          <w:sz w:val="20"/>
          <w:szCs w:val="20"/>
        </w:rPr>
        <w:tab/>
      </w:r>
      <w:r w:rsidRPr="00F377C9">
        <w:rPr>
          <w:sz w:val="20"/>
          <w:szCs w:val="20"/>
        </w:rPr>
        <w:fldChar w:fldCharType="begin"/>
      </w:r>
      <w:r w:rsidRPr="00F377C9">
        <w:rPr>
          <w:sz w:val="20"/>
          <w:szCs w:val="20"/>
        </w:rPr>
        <w:instrText xml:space="preserve"> PAGEREF _Toc216878719 \h </w:instrText>
      </w:r>
      <w:r w:rsidRPr="00F377C9">
        <w:rPr>
          <w:sz w:val="20"/>
          <w:szCs w:val="20"/>
        </w:rPr>
      </w:r>
      <w:r w:rsidRPr="00F377C9">
        <w:rPr>
          <w:sz w:val="20"/>
          <w:szCs w:val="20"/>
        </w:rPr>
        <w:fldChar w:fldCharType="separate"/>
      </w:r>
      <w:r w:rsidR="00703075">
        <w:rPr>
          <w:sz w:val="20"/>
          <w:szCs w:val="20"/>
        </w:rPr>
        <w:t>9</w:t>
      </w:r>
      <w:r w:rsidRPr="00F377C9">
        <w:rPr>
          <w:sz w:val="20"/>
          <w:szCs w:val="20"/>
        </w:rPr>
        <w:fldChar w:fldCharType="end"/>
      </w:r>
    </w:p>
    <w:p w14:paraId="0A8D5D90" w14:textId="020DC1FC" w:rsidR="00DD0B4F" w:rsidRPr="00F377C9" w:rsidRDefault="00DD0B4F">
      <w:pPr>
        <w:pStyle w:val="13"/>
        <w:rPr>
          <w:rFonts w:eastAsiaTheme="minorEastAsia"/>
          <w:b w:val="0"/>
          <w:kern w:val="2"/>
          <w:sz w:val="20"/>
          <w:szCs w:val="20"/>
          <w:lang w:eastAsia="uk-UA"/>
          <w14:ligatures w14:val="standardContextual"/>
        </w:rPr>
      </w:pPr>
      <w:r w:rsidRPr="00F377C9">
        <w:rPr>
          <w:sz w:val="20"/>
          <w:szCs w:val="20"/>
        </w:rPr>
        <w:t>5.</w:t>
      </w:r>
      <w:r w:rsidRPr="00F377C9">
        <w:rPr>
          <w:rFonts w:eastAsiaTheme="minorEastAsia"/>
          <w:b w:val="0"/>
          <w:kern w:val="2"/>
          <w:sz w:val="20"/>
          <w:szCs w:val="20"/>
          <w:lang w:eastAsia="uk-UA"/>
          <w14:ligatures w14:val="standardContextual"/>
        </w:rPr>
        <w:tab/>
      </w:r>
      <w:r w:rsidRPr="00F377C9">
        <w:rPr>
          <w:sz w:val="20"/>
          <w:szCs w:val="20"/>
        </w:rPr>
        <w:t>ВИМОГИ ПОЛІТИКИ</w:t>
      </w:r>
      <w:r w:rsidRPr="00F377C9">
        <w:rPr>
          <w:sz w:val="20"/>
          <w:szCs w:val="20"/>
        </w:rPr>
        <w:tab/>
      </w:r>
      <w:r w:rsidRPr="00F377C9">
        <w:rPr>
          <w:sz w:val="20"/>
          <w:szCs w:val="20"/>
        </w:rPr>
        <w:fldChar w:fldCharType="begin"/>
      </w:r>
      <w:r w:rsidRPr="00F377C9">
        <w:rPr>
          <w:sz w:val="20"/>
          <w:szCs w:val="20"/>
        </w:rPr>
        <w:instrText xml:space="preserve"> PAGEREF _Toc216878720 \h </w:instrText>
      </w:r>
      <w:r w:rsidRPr="00F377C9">
        <w:rPr>
          <w:sz w:val="20"/>
          <w:szCs w:val="20"/>
        </w:rPr>
      </w:r>
      <w:r w:rsidRPr="00F377C9">
        <w:rPr>
          <w:sz w:val="20"/>
          <w:szCs w:val="20"/>
        </w:rPr>
        <w:fldChar w:fldCharType="separate"/>
      </w:r>
      <w:r w:rsidR="00703075">
        <w:rPr>
          <w:sz w:val="20"/>
          <w:szCs w:val="20"/>
        </w:rPr>
        <w:t>11</w:t>
      </w:r>
      <w:r w:rsidRPr="00F377C9">
        <w:rPr>
          <w:sz w:val="20"/>
          <w:szCs w:val="20"/>
        </w:rPr>
        <w:fldChar w:fldCharType="end"/>
      </w:r>
    </w:p>
    <w:p w14:paraId="6C4B1D60" w14:textId="3B8D706B" w:rsidR="00DD0B4F" w:rsidRPr="00F377C9" w:rsidRDefault="00DD0B4F">
      <w:pPr>
        <w:pStyle w:val="13"/>
        <w:rPr>
          <w:rFonts w:eastAsiaTheme="minorEastAsia"/>
          <w:b w:val="0"/>
          <w:kern w:val="2"/>
          <w:sz w:val="20"/>
          <w:szCs w:val="20"/>
          <w:lang w:eastAsia="uk-UA"/>
          <w14:ligatures w14:val="standardContextual"/>
        </w:rPr>
      </w:pPr>
      <w:r w:rsidRPr="00F377C9">
        <w:rPr>
          <w:sz w:val="20"/>
          <w:szCs w:val="20"/>
        </w:rPr>
        <w:t>6.</w:t>
      </w:r>
      <w:r w:rsidRPr="00F377C9">
        <w:rPr>
          <w:rFonts w:eastAsiaTheme="minorEastAsia"/>
          <w:b w:val="0"/>
          <w:kern w:val="2"/>
          <w:sz w:val="20"/>
          <w:szCs w:val="20"/>
          <w:lang w:eastAsia="uk-UA"/>
          <w14:ligatures w14:val="standardContextual"/>
        </w:rPr>
        <w:tab/>
      </w:r>
      <w:r w:rsidRPr="00F377C9">
        <w:rPr>
          <w:sz w:val="20"/>
          <w:szCs w:val="20"/>
        </w:rPr>
        <w:t>ВЗАЄМОДІЯ ЗІ СТЕЙКХОЛДЕРАМИ, ПРОЗОРІСТЬ ТА  ЗАСАДИ ФОРМУВАННЯ ЗВІТНОСТІ БАНКУ</w:t>
      </w:r>
      <w:r w:rsidRPr="00F377C9">
        <w:rPr>
          <w:sz w:val="20"/>
          <w:szCs w:val="20"/>
        </w:rPr>
        <w:tab/>
      </w:r>
      <w:r w:rsidRPr="00F377C9">
        <w:rPr>
          <w:sz w:val="20"/>
          <w:szCs w:val="20"/>
        </w:rPr>
        <w:fldChar w:fldCharType="begin"/>
      </w:r>
      <w:r w:rsidRPr="00F377C9">
        <w:rPr>
          <w:sz w:val="20"/>
          <w:szCs w:val="20"/>
        </w:rPr>
        <w:instrText xml:space="preserve"> PAGEREF _Toc216878721 \h </w:instrText>
      </w:r>
      <w:r w:rsidRPr="00F377C9">
        <w:rPr>
          <w:sz w:val="20"/>
          <w:szCs w:val="20"/>
        </w:rPr>
      </w:r>
      <w:r w:rsidRPr="00F377C9">
        <w:rPr>
          <w:sz w:val="20"/>
          <w:szCs w:val="20"/>
        </w:rPr>
        <w:fldChar w:fldCharType="separate"/>
      </w:r>
      <w:r w:rsidR="00703075">
        <w:rPr>
          <w:sz w:val="20"/>
          <w:szCs w:val="20"/>
        </w:rPr>
        <w:t>12</w:t>
      </w:r>
      <w:r w:rsidRPr="00F377C9">
        <w:rPr>
          <w:sz w:val="20"/>
          <w:szCs w:val="20"/>
        </w:rPr>
        <w:fldChar w:fldCharType="end"/>
      </w:r>
    </w:p>
    <w:p w14:paraId="18B2D155" w14:textId="7A0677C5" w:rsidR="00DD0B4F" w:rsidRPr="00F377C9" w:rsidRDefault="00DD0B4F">
      <w:pPr>
        <w:pStyle w:val="13"/>
        <w:rPr>
          <w:rFonts w:eastAsiaTheme="minorEastAsia"/>
          <w:b w:val="0"/>
          <w:kern w:val="2"/>
          <w:sz w:val="20"/>
          <w:szCs w:val="20"/>
          <w:lang w:eastAsia="uk-UA"/>
          <w14:ligatures w14:val="standardContextual"/>
        </w:rPr>
      </w:pPr>
      <w:r w:rsidRPr="00F377C9">
        <w:rPr>
          <w:sz w:val="20"/>
          <w:szCs w:val="20"/>
        </w:rPr>
        <w:t>7.</w:t>
      </w:r>
      <w:r w:rsidRPr="00F377C9">
        <w:rPr>
          <w:rFonts w:eastAsiaTheme="minorEastAsia"/>
          <w:b w:val="0"/>
          <w:kern w:val="2"/>
          <w:sz w:val="20"/>
          <w:szCs w:val="20"/>
          <w:lang w:eastAsia="uk-UA"/>
          <w14:ligatures w14:val="standardContextual"/>
        </w:rPr>
        <w:tab/>
      </w:r>
      <w:r w:rsidRPr="00F377C9">
        <w:rPr>
          <w:sz w:val="20"/>
          <w:szCs w:val="20"/>
        </w:rPr>
        <w:t>НАВЧАННЯ ТА РОЗВИТОК КОМПЕТЕНЦІЙ З ПИТАНЬ СТАЛОГО РОЗВИТКУ</w:t>
      </w:r>
      <w:r w:rsidRPr="00F377C9">
        <w:rPr>
          <w:sz w:val="20"/>
          <w:szCs w:val="20"/>
        </w:rPr>
        <w:tab/>
      </w:r>
      <w:r w:rsidRPr="00F377C9">
        <w:rPr>
          <w:sz w:val="20"/>
          <w:szCs w:val="20"/>
        </w:rPr>
        <w:fldChar w:fldCharType="begin"/>
      </w:r>
      <w:r w:rsidRPr="00F377C9">
        <w:rPr>
          <w:sz w:val="20"/>
          <w:szCs w:val="20"/>
        </w:rPr>
        <w:instrText xml:space="preserve"> PAGEREF _Toc216878722 \h </w:instrText>
      </w:r>
      <w:r w:rsidRPr="00F377C9">
        <w:rPr>
          <w:sz w:val="20"/>
          <w:szCs w:val="20"/>
        </w:rPr>
      </w:r>
      <w:r w:rsidRPr="00F377C9">
        <w:rPr>
          <w:sz w:val="20"/>
          <w:szCs w:val="20"/>
        </w:rPr>
        <w:fldChar w:fldCharType="separate"/>
      </w:r>
      <w:r w:rsidR="00703075">
        <w:rPr>
          <w:sz w:val="20"/>
          <w:szCs w:val="20"/>
        </w:rPr>
        <w:t>13</w:t>
      </w:r>
      <w:r w:rsidRPr="00F377C9">
        <w:rPr>
          <w:sz w:val="20"/>
          <w:szCs w:val="20"/>
        </w:rPr>
        <w:fldChar w:fldCharType="end"/>
      </w:r>
    </w:p>
    <w:p w14:paraId="1F155B42" w14:textId="28B906C3" w:rsidR="00DD0B4F" w:rsidRPr="00F377C9" w:rsidRDefault="00DD0B4F">
      <w:pPr>
        <w:pStyle w:val="13"/>
        <w:rPr>
          <w:rFonts w:eastAsiaTheme="minorEastAsia"/>
          <w:b w:val="0"/>
          <w:kern w:val="2"/>
          <w:sz w:val="20"/>
          <w:szCs w:val="20"/>
          <w:lang w:eastAsia="uk-UA"/>
          <w14:ligatures w14:val="standardContextual"/>
        </w:rPr>
      </w:pPr>
      <w:r w:rsidRPr="00F377C9">
        <w:rPr>
          <w:sz w:val="20"/>
          <w:szCs w:val="20"/>
        </w:rPr>
        <w:t>8.</w:t>
      </w:r>
      <w:r w:rsidRPr="00F377C9">
        <w:rPr>
          <w:rFonts w:eastAsiaTheme="minorEastAsia"/>
          <w:b w:val="0"/>
          <w:kern w:val="2"/>
          <w:sz w:val="20"/>
          <w:szCs w:val="20"/>
          <w:lang w:eastAsia="uk-UA"/>
          <w14:ligatures w14:val="standardContextual"/>
        </w:rPr>
        <w:tab/>
      </w:r>
      <w:r w:rsidRPr="00F377C9">
        <w:rPr>
          <w:sz w:val="20"/>
          <w:szCs w:val="20"/>
        </w:rPr>
        <w:t>ЗАБЕЗПЕЧЕННЯ РЕАЛІЗАЦІЇ ПОЛІТИКИ</w:t>
      </w:r>
      <w:r w:rsidRPr="00F377C9">
        <w:rPr>
          <w:sz w:val="20"/>
          <w:szCs w:val="20"/>
        </w:rPr>
        <w:tab/>
      </w:r>
      <w:r w:rsidRPr="00F377C9">
        <w:rPr>
          <w:sz w:val="20"/>
          <w:szCs w:val="20"/>
        </w:rPr>
        <w:fldChar w:fldCharType="begin"/>
      </w:r>
      <w:r w:rsidRPr="00F377C9">
        <w:rPr>
          <w:sz w:val="20"/>
          <w:szCs w:val="20"/>
        </w:rPr>
        <w:instrText xml:space="preserve"> PAGEREF _Toc216878723 \h </w:instrText>
      </w:r>
      <w:r w:rsidRPr="00F377C9">
        <w:rPr>
          <w:sz w:val="20"/>
          <w:szCs w:val="20"/>
        </w:rPr>
      </w:r>
      <w:r w:rsidRPr="00F377C9">
        <w:rPr>
          <w:sz w:val="20"/>
          <w:szCs w:val="20"/>
        </w:rPr>
        <w:fldChar w:fldCharType="separate"/>
      </w:r>
      <w:r w:rsidR="00703075">
        <w:rPr>
          <w:sz w:val="20"/>
          <w:szCs w:val="20"/>
        </w:rPr>
        <w:t>14</w:t>
      </w:r>
      <w:r w:rsidRPr="00F377C9">
        <w:rPr>
          <w:sz w:val="20"/>
          <w:szCs w:val="20"/>
        </w:rPr>
        <w:fldChar w:fldCharType="end"/>
      </w:r>
    </w:p>
    <w:p w14:paraId="115AC15B" w14:textId="41796B4B" w:rsidR="00DD0B4F" w:rsidRPr="00F377C9" w:rsidRDefault="00DD0B4F">
      <w:pPr>
        <w:pStyle w:val="13"/>
        <w:rPr>
          <w:rFonts w:eastAsiaTheme="minorEastAsia"/>
          <w:b w:val="0"/>
          <w:kern w:val="2"/>
          <w:sz w:val="20"/>
          <w:szCs w:val="20"/>
          <w:lang w:eastAsia="uk-UA"/>
          <w14:ligatures w14:val="standardContextual"/>
        </w:rPr>
      </w:pPr>
      <w:r w:rsidRPr="00F377C9">
        <w:rPr>
          <w:sz w:val="20"/>
          <w:szCs w:val="20"/>
        </w:rPr>
        <w:t>9.</w:t>
      </w:r>
      <w:r w:rsidRPr="00F377C9">
        <w:rPr>
          <w:rFonts w:eastAsiaTheme="minorEastAsia"/>
          <w:b w:val="0"/>
          <w:kern w:val="2"/>
          <w:sz w:val="20"/>
          <w:szCs w:val="20"/>
          <w:lang w:eastAsia="uk-UA"/>
          <w14:ligatures w14:val="standardContextual"/>
        </w:rPr>
        <w:tab/>
      </w:r>
      <w:r w:rsidRPr="00F377C9">
        <w:rPr>
          <w:sz w:val="20"/>
          <w:szCs w:val="20"/>
        </w:rPr>
        <w:t>КОНТРОЛЬ У МЕЖАХ СИСТЕМИ ВНУТРІШНЬОГО КОНТРОЛЮ</w:t>
      </w:r>
      <w:r w:rsidRPr="00F377C9">
        <w:rPr>
          <w:sz w:val="20"/>
          <w:szCs w:val="20"/>
        </w:rPr>
        <w:tab/>
      </w:r>
      <w:r w:rsidRPr="00F377C9">
        <w:rPr>
          <w:sz w:val="20"/>
          <w:szCs w:val="20"/>
        </w:rPr>
        <w:fldChar w:fldCharType="begin"/>
      </w:r>
      <w:r w:rsidRPr="00F377C9">
        <w:rPr>
          <w:sz w:val="20"/>
          <w:szCs w:val="20"/>
        </w:rPr>
        <w:instrText xml:space="preserve"> PAGEREF _Toc216878724 \h </w:instrText>
      </w:r>
      <w:r w:rsidRPr="00F377C9">
        <w:rPr>
          <w:sz w:val="20"/>
          <w:szCs w:val="20"/>
        </w:rPr>
      </w:r>
      <w:r w:rsidRPr="00F377C9">
        <w:rPr>
          <w:sz w:val="20"/>
          <w:szCs w:val="20"/>
        </w:rPr>
        <w:fldChar w:fldCharType="separate"/>
      </w:r>
      <w:r w:rsidR="00703075">
        <w:rPr>
          <w:sz w:val="20"/>
          <w:szCs w:val="20"/>
        </w:rPr>
        <w:t>24</w:t>
      </w:r>
      <w:r w:rsidRPr="00F377C9">
        <w:rPr>
          <w:sz w:val="20"/>
          <w:szCs w:val="20"/>
        </w:rPr>
        <w:fldChar w:fldCharType="end"/>
      </w:r>
    </w:p>
    <w:p w14:paraId="61B87362" w14:textId="66F062C6" w:rsidR="00DD0B4F" w:rsidRPr="00F377C9" w:rsidRDefault="00DD0B4F">
      <w:pPr>
        <w:pStyle w:val="13"/>
        <w:rPr>
          <w:rFonts w:eastAsiaTheme="minorEastAsia"/>
          <w:b w:val="0"/>
          <w:kern w:val="2"/>
          <w:sz w:val="20"/>
          <w:szCs w:val="20"/>
          <w:lang w:eastAsia="uk-UA"/>
          <w14:ligatures w14:val="standardContextual"/>
        </w:rPr>
      </w:pPr>
      <w:r w:rsidRPr="00F377C9">
        <w:rPr>
          <w:sz w:val="20"/>
          <w:szCs w:val="20"/>
        </w:rPr>
        <w:t>10.</w:t>
      </w:r>
      <w:r w:rsidRPr="00F377C9">
        <w:rPr>
          <w:rFonts w:eastAsiaTheme="minorEastAsia"/>
          <w:b w:val="0"/>
          <w:kern w:val="2"/>
          <w:sz w:val="20"/>
          <w:szCs w:val="20"/>
          <w:lang w:eastAsia="uk-UA"/>
          <w14:ligatures w14:val="standardContextual"/>
        </w:rPr>
        <w:tab/>
      </w:r>
      <w:r w:rsidRPr="00F377C9">
        <w:rPr>
          <w:sz w:val="20"/>
          <w:szCs w:val="20"/>
        </w:rPr>
        <w:t>ПОРЯДОК ПЕРЕГЛЯДУ ДОКУМЕНТУ</w:t>
      </w:r>
      <w:r w:rsidRPr="00F377C9">
        <w:rPr>
          <w:sz w:val="20"/>
          <w:szCs w:val="20"/>
        </w:rPr>
        <w:tab/>
      </w:r>
      <w:r w:rsidRPr="00F377C9">
        <w:rPr>
          <w:sz w:val="20"/>
          <w:szCs w:val="20"/>
        </w:rPr>
        <w:fldChar w:fldCharType="begin"/>
      </w:r>
      <w:r w:rsidRPr="00F377C9">
        <w:rPr>
          <w:sz w:val="20"/>
          <w:szCs w:val="20"/>
        </w:rPr>
        <w:instrText xml:space="preserve"> PAGEREF _Toc216878725 \h </w:instrText>
      </w:r>
      <w:r w:rsidRPr="00F377C9">
        <w:rPr>
          <w:sz w:val="20"/>
          <w:szCs w:val="20"/>
        </w:rPr>
      </w:r>
      <w:r w:rsidRPr="00F377C9">
        <w:rPr>
          <w:sz w:val="20"/>
          <w:szCs w:val="20"/>
        </w:rPr>
        <w:fldChar w:fldCharType="separate"/>
      </w:r>
      <w:r w:rsidR="00703075">
        <w:rPr>
          <w:sz w:val="20"/>
          <w:szCs w:val="20"/>
        </w:rPr>
        <w:t>25</w:t>
      </w:r>
      <w:r w:rsidRPr="00F377C9">
        <w:rPr>
          <w:sz w:val="20"/>
          <w:szCs w:val="20"/>
        </w:rPr>
        <w:fldChar w:fldCharType="end"/>
      </w:r>
    </w:p>
    <w:p w14:paraId="7C2F60B2" w14:textId="3798FEE1" w:rsidR="00DD0B4F" w:rsidRPr="00F377C9" w:rsidRDefault="00DD0B4F">
      <w:pPr>
        <w:pStyle w:val="13"/>
        <w:rPr>
          <w:rFonts w:eastAsiaTheme="minorEastAsia"/>
          <w:b w:val="0"/>
          <w:kern w:val="2"/>
          <w:sz w:val="20"/>
          <w:szCs w:val="20"/>
          <w:lang w:eastAsia="uk-UA"/>
          <w14:ligatures w14:val="standardContextual"/>
        </w:rPr>
      </w:pPr>
      <w:r w:rsidRPr="00F377C9">
        <w:rPr>
          <w:sz w:val="20"/>
          <w:szCs w:val="20"/>
        </w:rPr>
        <w:t>11.</w:t>
      </w:r>
      <w:r w:rsidRPr="00F377C9">
        <w:rPr>
          <w:rFonts w:eastAsiaTheme="minorEastAsia"/>
          <w:b w:val="0"/>
          <w:kern w:val="2"/>
          <w:sz w:val="20"/>
          <w:szCs w:val="20"/>
          <w:lang w:eastAsia="uk-UA"/>
          <w14:ligatures w14:val="standardContextual"/>
        </w:rPr>
        <w:tab/>
      </w:r>
      <w:r w:rsidRPr="00F377C9">
        <w:rPr>
          <w:sz w:val="20"/>
          <w:szCs w:val="20"/>
        </w:rPr>
        <w:t>ПРИКІНЦЕВІ ПОЛОЖЕННЯ</w:t>
      </w:r>
      <w:r w:rsidRPr="00F377C9">
        <w:rPr>
          <w:sz w:val="20"/>
          <w:szCs w:val="20"/>
        </w:rPr>
        <w:tab/>
      </w:r>
      <w:r w:rsidRPr="00F377C9">
        <w:rPr>
          <w:sz w:val="20"/>
          <w:szCs w:val="20"/>
        </w:rPr>
        <w:fldChar w:fldCharType="begin"/>
      </w:r>
      <w:r w:rsidRPr="00F377C9">
        <w:rPr>
          <w:sz w:val="20"/>
          <w:szCs w:val="20"/>
        </w:rPr>
        <w:instrText xml:space="preserve"> PAGEREF _Toc216878726 \h </w:instrText>
      </w:r>
      <w:r w:rsidRPr="00F377C9">
        <w:rPr>
          <w:sz w:val="20"/>
          <w:szCs w:val="20"/>
        </w:rPr>
      </w:r>
      <w:r w:rsidRPr="00F377C9">
        <w:rPr>
          <w:sz w:val="20"/>
          <w:szCs w:val="20"/>
        </w:rPr>
        <w:fldChar w:fldCharType="separate"/>
      </w:r>
      <w:r w:rsidR="00703075">
        <w:rPr>
          <w:sz w:val="20"/>
          <w:szCs w:val="20"/>
        </w:rPr>
        <w:t>25</w:t>
      </w:r>
      <w:r w:rsidRPr="00F377C9">
        <w:rPr>
          <w:sz w:val="20"/>
          <w:szCs w:val="20"/>
        </w:rPr>
        <w:fldChar w:fldCharType="end"/>
      </w:r>
    </w:p>
    <w:p w14:paraId="409D94A9" w14:textId="7F648F84" w:rsidR="00DD0B4F" w:rsidRPr="00F377C9" w:rsidRDefault="00DD0B4F">
      <w:pPr>
        <w:pStyle w:val="13"/>
        <w:rPr>
          <w:rFonts w:eastAsiaTheme="minorEastAsia"/>
          <w:b w:val="0"/>
          <w:kern w:val="2"/>
          <w:sz w:val="20"/>
          <w:szCs w:val="20"/>
          <w:lang w:eastAsia="uk-UA"/>
          <w14:ligatures w14:val="standardContextual"/>
        </w:rPr>
      </w:pPr>
      <w:r w:rsidRPr="00F377C9">
        <w:rPr>
          <w:sz w:val="20"/>
          <w:szCs w:val="20"/>
        </w:rPr>
        <w:t>12.</w:t>
      </w:r>
      <w:r w:rsidRPr="00F377C9">
        <w:rPr>
          <w:rFonts w:eastAsiaTheme="minorEastAsia"/>
          <w:b w:val="0"/>
          <w:kern w:val="2"/>
          <w:sz w:val="20"/>
          <w:szCs w:val="20"/>
          <w:lang w:eastAsia="uk-UA"/>
          <w14:ligatures w14:val="standardContextual"/>
        </w:rPr>
        <w:tab/>
      </w:r>
      <w:r w:rsidRPr="00F377C9">
        <w:rPr>
          <w:sz w:val="20"/>
          <w:szCs w:val="20"/>
        </w:rPr>
        <w:t>ПЕРЕЛІК ПОВ’ЯЗАНИХ ДОКУМЕНТІВ</w:t>
      </w:r>
      <w:r w:rsidRPr="00F377C9">
        <w:rPr>
          <w:sz w:val="20"/>
          <w:szCs w:val="20"/>
        </w:rPr>
        <w:tab/>
      </w:r>
      <w:r w:rsidRPr="00F377C9">
        <w:rPr>
          <w:sz w:val="20"/>
          <w:szCs w:val="20"/>
        </w:rPr>
        <w:fldChar w:fldCharType="begin"/>
      </w:r>
      <w:r w:rsidRPr="00F377C9">
        <w:rPr>
          <w:sz w:val="20"/>
          <w:szCs w:val="20"/>
        </w:rPr>
        <w:instrText xml:space="preserve"> PAGEREF _Toc216878727 \h </w:instrText>
      </w:r>
      <w:r w:rsidRPr="00F377C9">
        <w:rPr>
          <w:sz w:val="20"/>
          <w:szCs w:val="20"/>
        </w:rPr>
      </w:r>
      <w:r w:rsidRPr="00F377C9">
        <w:rPr>
          <w:sz w:val="20"/>
          <w:szCs w:val="20"/>
        </w:rPr>
        <w:fldChar w:fldCharType="separate"/>
      </w:r>
      <w:r w:rsidR="00703075">
        <w:rPr>
          <w:sz w:val="20"/>
          <w:szCs w:val="20"/>
        </w:rPr>
        <w:t>26</w:t>
      </w:r>
      <w:r w:rsidRPr="00F377C9">
        <w:rPr>
          <w:sz w:val="20"/>
          <w:szCs w:val="20"/>
        </w:rPr>
        <w:fldChar w:fldCharType="end"/>
      </w:r>
    </w:p>
    <w:p w14:paraId="785CE4F1" w14:textId="45500097" w:rsidR="00DD0B4F" w:rsidRPr="00F377C9" w:rsidRDefault="00DD0B4F">
      <w:pPr>
        <w:pStyle w:val="13"/>
        <w:rPr>
          <w:rFonts w:eastAsiaTheme="minorEastAsia"/>
          <w:b w:val="0"/>
          <w:kern w:val="2"/>
          <w:sz w:val="20"/>
          <w:szCs w:val="20"/>
          <w:lang w:eastAsia="uk-UA"/>
          <w14:ligatures w14:val="standardContextual"/>
        </w:rPr>
      </w:pPr>
      <w:r w:rsidRPr="00F377C9">
        <w:rPr>
          <w:sz w:val="20"/>
          <w:szCs w:val="20"/>
        </w:rPr>
        <w:t>13.</w:t>
      </w:r>
      <w:r w:rsidRPr="00F377C9">
        <w:rPr>
          <w:rFonts w:eastAsiaTheme="minorEastAsia"/>
          <w:b w:val="0"/>
          <w:kern w:val="2"/>
          <w:sz w:val="20"/>
          <w:szCs w:val="20"/>
          <w:lang w:eastAsia="uk-UA"/>
          <w14:ligatures w14:val="standardContextual"/>
        </w:rPr>
        <w:tab/>
      </w:r>
      <w:r w:rsidRPr="00F377C9">
        <w:rPr>
          <w:sz w:val="20"/>
          <w:szCs w:val="20"/>
        </w:rPr>
        <w:t>ІСТОРІЯ ЗМІН</w:t>
      </w:r>
      <w:r w:rsidRPr="00F377C9">
        <w:rPr>
          <w:sz w:val="20"/>
          <w:szCs w:val="20"/>
        </w:rPr>
        <w:tab/>
      </w:r>
      <w:r w:rsidRPr="00F377C9">
        <w:rPr>
          <w:sz w:val="20"/>
          <w:szCs w:val="20"/>
        </w:rPr>
        <w:fldChar w:fldCharType="begin"/>
      </w:r>
      <w:r w:rsidRPr="00F377C9">
        <w:rPr>
          <w:sz w:val="20"/>
          <w:szCs w:val="20"/>
        </w:rPr>
        <w:instrText xml:space="preserve"> PAGEREF _Toc216878728 \h </w:instrText>
      </w:r>
      <w:r w:rsidRPr="00F377C9">
        <w:rPr>
          <w:sz w:val="20"/>
          <w:szCs w:val="20"/>
        </w:rPr>
      </w:r>
      <w:r w:rsidRPr="00F377C9">
        <w:rPr>
          <w:sz w:val="20"/>
          <w:szCs w:val="20"/>
        </w:rPr>
        <w:fldChar w:fldCharType="separate"/>
      </w:r>
      <w:r w:rsidR="00703075">
        <w:rPr>
          <w:sz w:val="20"/>
          <w:szCs w:val="20"/>
        </w:rPr>
        <w:t>27</w:t>
      </w:r>
      <w:r w:rsidRPr="00F377C9">
        <w:rPr>
          <w:sz w:val="20"/>
          <w:szCs w:val="20"/>
        </w:rPr>
        <w:fldChar w:fldCharType="end"/>
      </w:r>
    </w:p>
    <w:p w14:paraId="1EC7F1AE" w14:textId="36BA730D" w:rsidR="00DD0B4F" w:rsidRPr="00F377C9" w:rsidRDefault="00DD0B4F">
      <w:pPr>
        <w:pStyle w:val="13"/>
        <w:rPr>
          <w:rFonts w:eastAsiaTheme="minorEastAsia"/>
          <w:b w:val="0"/>
          <w:kern w:val="2"/>
          <w:sz w:val="20"/>
          <w:szCs w:val="20"/>
          <w:lang w:eastAsia="uk-UA"/>
          <w14:ligatures w14:val="standardContextual"/>
        </w:rPr>
      </w:pPr>
      <w:r w:rsidRPr="00F377C9">
        <w:rPr>
          <w:sz w:val="20"/>
          <w:szCs w:val="20"/>
        </w:rPr>
        <w:t>14.</w:t>
      </w:r>
      <w:r w:rsidRPr="00F377C9">
        <w:rPr>
          <w:rFonts w:eastAsiaTheme="minorEastAsia"/>
          <w:b w:val="0"/>
          <w:kern w:val="2"/>
          <w:sz w:val="20"/>
          <w:szCs w:val="20"/>
          <w:lang w:eastAsia="uk-UA"/>
          <w14:ligatures w14:val="standardContextual"/>
        </w:rPr>
        <w:tab/>
      </w:r>
      <w:r w:rsidRPr="00F377C9">
        <w:rPr>
          <w:sz w:val="20"/>
          <w:szCs w:val="20"/>
        </w:rPr>
        <w:t>ДОДАТКИ</w:t>
      </w:r>
      <w:r w:rsidRPr="00F377C9">
        <w:rPr>
          <w:sz w:val="20"/>
          <w:szCs w:val="20"/>
        </w:rPr>
        <w:tab/>
      </w:r>
      <w:r w:rsidRPr="00F377C9">
        <w:rPr>
          <w:sz w:val="20"/>
          <w:szCs w:val="20"/>
        </w:rPr>
        <w:fldChar w:fldCharType="begin"/>
      </w:r>
      <w:r w:rsidRPr="00F377C9">
        <w:rPr>
          <w:sz w:val="20"/>
          <w:szCs w:val="20"/>
        </w:rPr>
        <w:instrText xml:space="preserve"> PAGEREF _Toc216878729 \h </w:instrText>
      </w:r>
      <w:r w:rsidRPr="00F377C9">
        <w:rPr>
          <w:sz w:val="20"/>
          <w:szCs w:val="20"/>
        </w:rPr>
      </w:r>
      <w:r w:rsidRPr="00F377C9">
        <w:rPr>
          <w:sz w:val="20"/>
          <w:szCs w:val="20"/>
        </w:rPr>
        <w:fldChar w:fldCharType="separate"/>
      </w:r>
      <w:r w:rsidR="00703075">
        <w:rPr>
          <w:sz w:val="20"/>
          <w:szCs w:val="20"/>
        </w:rPr>
        <w:t>27</w:t>
      </w:r>
      <w:r w:rsidRPr="00F377C9">
        <w:rPr>
          <w:sz w:val="20"/>
          <w:szCs w:val="20"/>
        </w:rPr>
        <w:fldChar w:fldCharType="end"/>
      </w:r>
    </w:p>
    <w:p w14:paraId="778F6B10" w14:textId="0F7D1CD2" w:rsidR="00DD0B4F" w:rsidRPr="00F377C9" w:rsidRDefault="00DD0B4F">
      <w:pPr>
        <w:pStyle w:val="31"/>
        <w:rPr>
          <w:rFonts w:ascii="Times New Roman" w:hAnsi="Times New Roman" w:cs="Times New Roman"/>
          <w:noProof/>
          <w:kern w:val="2"/>
          <w:sz w:val="20"/>
          <w:szCs w:val="20"/>
          <w:lang w:val="uk-UA" w:eastAsia="uk-UA"/>
          <w14:ligatures w14:val="standardContextual"/>
        </w:rPr>
      </w:pPr>
      <w:r w:rsidRPr="00F377C9">
        <w:rPr>
          <w:rFonts w:ascii="Times New Roman" w:hAnsi="Times New Roman" w:cs="Times New Roman"/>
          <w:b/>
          <w:noProof/>
          <w:sz w:val="20"/>
          <w:szCs w:val="20"/>
          <w:lang w:val="uk-UA"/>
        </w:rPr>
        <w:t>Додаток 1</w:t>
      </w:r>
      <w:r w:rsidRPr="00F377C9">
        <w:rPr>
          <w:rFonts w:ascii="Times New Roman" w:hAnsi="Times New Roman" w:cs="Times New Roman"/>
          <w:noProof/>
          <w:sz w:val="20"/>
          <w:szCs w:val="20"/>
          <w:lang w:val="uk-UA"/>
        </w:rPr>
        <w:tab/>
      </w:r>
      <w:r w:rsidRPr="00F377C9">
        <w:rPr>
          <w:rFonts w:ascii="Times New Roman" w:hAnsi="Times New Roman" w:cs="Times New Roman"/>
          <w:noProof/>
          <w:sz w:val="20"/>
          <w:szCs w:val="20"/>
          <w:lang w:val="uk-UA"/>
        </w:rPr>
        <w:fldChar w:fldCharType="begin"/>
      </w:r>
      <w:r w:rsidRPr="00F377C9">
        <w:rPr>
          <w:rFonts w:ascii="Times New Roman" w:hAnsi="Times New Roman" w:cs="Times New Roman"/>
          <w:noProof/>
          <w:sz w:val="20"/>
          <w:szCs w:val="20"/>
          <w:lang w:val="uk-UA"/>
        </w:rPr>
        <w:instrText xml:space="preserve"> PAGEREF _Toc216878730 \h </w:instrText>
      </w:r>
      <w:r w:rsidRPr="00F377C9">
        <w:rPr>
          <w:rFonts w:ascii="Times New Roman" w:hAnsi="Times New Roman" w:cs="Times New Roman"/>
          <w:noProof/>
          <w:sz w:val="20"/>
          <w:szCs w:val="20"/>
          <w:lang w:val="uk-UA"/>
        </w:rPr>
      </w:r>
      <w:r w:rsidRPr="00F377C9">
        <w:rPr>
          <w:rFonts w:ascii="Times New Roman" w:hAnsi="Times New Roman" w:cs="Times New Roman"/>
          <w:noProof/>
          <w:sz w:val="20"/>
          <w:szCs w:val="20"/>
          <w:lang w:val="uk-UA"/>
        </w:rPr>
        <w:fldChar w:fldCharType="separate"/>
      </w:r>
      <w:r w:rsidR="00703075">
        <w:rPr>
          <w:rFonts w:ascii="Times New Roman" w:hAnsi="Times New Roman" w:cs="Times New Roman"/>
          <w:noProof/>
          <w:sz w:val="20"/>
          <w:szCs w:val="20"/>
          <w:lang w:val="uk-UA"/>
        </w:rPr>
        <w:t>28</w:t>
      </w:r>
      <w:r w:rsidRPr="00F377C9">
        <w:rPr>
          <w:rFonts w:ascii="Times New Roman" w:hAnsi="Times New Roman" w:cs="Times New Roman"/>
          <w:noProof/>
          <w:sz w:val="20"/>
          <w:szCs w:val="20"/>
          <w:lang w:val="uk-UA"/>
        </w:rPr>
        <w:fldChar w:fldCharType="end"/>
      </w:r>
    </w:p>
    <w:p w14:paraId="6E3952F6" w14:textId="77777777" w:rsidR="004F1925" w:rsidRPr="00F377C9" w:rsidRDefault="004F1925" w:rsidP="00DA4587">
      <w:pPr>
        <w:pStyle w:val="13"/>
      </w:pPr>
      <w:r w:rsidRPr="00F377C9">
        <w:rPr>
          <w:sz w:val="20"/>
          <w:szCs w:val="20"/>
        </w:rPr>
        <w:fldChar w:fldCharType="end"/>
      </w:r>
    </w:p>
    <w:p w14:paraId="6BA53449" w14:textId="51F3E67C" w:rsidR="004F1925" w:rsidRPr="00F377C9" w:rsidRDefault="004F1925" w:rsidP="00056CB5">
      <w:pPr>
        <w:pStyle w:val="11"/>
      </w:pPr>
      <w:r w:rsidRPr="00F377C9">
        <w:br w:type="page"/>
      </w:r>
      <w:bookmarkStart w:id="0" w:name="_Toc216878716"/>
      <w:r w:rsidRPr="00F377C9">
        <w:lastRenderedPageBreak/>
        <w:t>ЗАГАЛЬНІ ПОЛОЖЕННЯ</w:t>
      </w:r>
      <w:bookmarkEnd w:id="0"/>
    </w:p>
    <w:p w14:paraId="65875143" w14:textId="1632E3CB" w:rsidR="00796CE2" w:rsidRPr="00F377C9" w:rsidRDefault="006E5472" w:rsidP="002F55E1">
      <w:pPr>
        <w:pStyle w:val="111"/>
      </w:pPr>
      <w:bookmarkStart w:id="1" w:name="_Toc256090410"/>
      <w:bookmarkStart w:id="2" w:name="_Toc263070561"/>
      <w:bookmarkStart w:id="3" w:name="_Toc269715294"/>
      <w:bookmarkStart w:id="4" w:name="_Toc269716486"/>
      <w:bookmarkStart w:id="5" w:name="_Toc350947716"/>
      <w:bookmarkStart w:id="6" w:name="_Toc350948632"/>
      <w:r w:rsidRPr="00F377C9">
        <w:t xml:space="preserve">Політика </w:t>
      </w:r>
      <w:r w:rsidR="002254D6" w:rsidRPr="00F377C9">
        <w:t>сталого розвитку</w:t>
      </w:r>
      <w:r w:rsidRPr="00F377C9">
        <w:t xml:space="preserve"> АТ «Ощадбанк» (далі – Політика) визначає основні </w:t>
      </w:r>
      <w:r w:rsidR="008C1856" w:rsidRPr="00F377C9">
        <w:t>принципи,</w:t>
      </w:r>
      <w:r w:rsidR="00093CEE" w:rsidRPr="00F377C9">
        <w:t xml:space="preserve"> підходи</w:t>
      </w:r>
      <w:r w:rsidR="00A93DF3" w:rsidRPr="00F377C9">
        <w:t xml:space="preserve">, </w:t>
      </w:r>
      <w:r w:rsidR="00755063" w:rsidRPr="00F377C9">
        <w:t xml:space="preserve">пріоритети </w:t>
      </w:r>
      <w:r w:rsidR="00A93DF3" w:rsidRPr="00F377C9">
        <w:t xml:space="preserve">та розподіл сфер відповідальності </w:t>
      </w:r>
      <w:r w:rsidR="00242C10" w:rsidRPr="00F377C9">
        <w:t xml:space="preserve">з метою забезпечення сталого розвитку </w:t>
      </w:r>
      <w:r w:rsidR="001A5D75" w:rsidRPr="00F377C9">
        <w:t>Банку</w:t>
      </w:r>
      <w:r w:rsidR="00242C10" w:rsidRPr="00F377C9">
        <w:t xml:space="preserve"> протягом періоду воєнного стану, повоєнного відновлення та відбудови країни</w:t>
      </w:r>
      <w:r w:rsidR="00957F2F" w:rsidRPr="00F377C9">
        <w:t xml:space="preserve">, </w:t>
      </w:r>
      <w:r w:rsidR="00242C10" w:rsidRPr="00F377C9">
        <w:t xml:space="preserve">зокрема у співпраці з міжнародними фінансовими інститутами, </w:t>
      </w:r>
      <w:r w:rsidR="00957F2F" w:rsidRPr="00F377C9">
        <w:t>а також з метою</w:t>
      </w:r>
      <w:r w:rsidR="00570132" w:rsidRPr="00F377C9">
        <w:t xml:space="preserve"> </w:t>
      </w:r>
      <w:r w:rsidR="008C1856" w:rsidRPr="00F377C9">
        <w:t>інтеграці</w:t>
      </w:r>
      <w:r w:rsidR="00570132" w:rsidRPr="00F377C9">
        <w:t>ї</w:t>
      </w:r>
      <w:r w:rsidR="008C1856" w:rsidRPr="00F377C9">
        <w:t xml:space="preserve"> екологічних, соціальних та управлінських (ESG) </w:t>
      </w:r>
      <w:r w:rsidR="00093CEE" w:rsidRPr="00F377C9">
        <w:t xml:space="preserve">факторів </w:t>
      </w:r>
      <w:r w:rsidR="008C1856" w:rsidRPr="00F377C9">
        <w:t xml:space="preserve">у діяльність </w:t>
      </w:r>
      <w:r w:rsidRPr="00F377C9">
        <w:t>АТ</w:t>
      </w:r>
      <w:r w:rsidR="00A90847" w:rsidRPr="00F377C9">
        <w:t> </w:t>
      </w:r>
      <w:r w:rsidRPr="00F377C9">
        <w:t>«Ощадбанк»</w:t>
      </w:r>
      <w:r w:rsidR="00796CE2" w:rsidRPr="00F377C9">
        <w:t xml:space="preserve">. </w:t>
      </w:r>
    </w:p>
    <w:p w14:paraId="65A5196F" w14:textId="0CCC6F2B" w:rsidR="00796CE2" w:rsidRPr="00F377C9" w:rsidRDefault="008E4CC2" w:rsidP="002D5046">
      <w:pPr>
        <w:pStyle w:val="111"/>
      </w:pPr>
      <w:r w:rsidRPr="00F377C9">
        <w:t xml:space="preserve">Існування Політики обумовлено необхідністю </w:t>
      </w:r>
      <w:r w:rsidR="00755063" w:rsidRPr="00F377C9">
        <w:t xml:space="preserve">довгострокового, </w:t>
      </w:r>
      <w:r w:rsidR="00796CE2" w:rsidRPr="00F377C9">
        <w:t>системного</w:t>
      </w:r>
      <w:r w:rsidR="001E29D1" w:rsidRPr="00F377C9">
        <w:t xml:space="preserve"> та відповідального</w:t>
      </w:r>
      <w:r w:rsidR="00796CE2" w:rsidRPr="00F377C9">
        <w:t xml:space="preserve"> </w:t>
      </w:r>
      <w:r w:rsidR="00783FC6" w:rsidRPr="00F377C9">
        <w:t>управління екологічними, соціальними та управлінськими впливам</w:t>
      </w:r>
      <w:r w:rsidR="000D1D1E" w:rsidRPr="00F377C9">
        <w:t>и</w:t>
      </w:r>
      <w:r w:rsidR="00783FC6" w:rsidRPr="00F377C9">
        <w:t xml:space="preserve"> Банку відповідно до вимог </w:t>
      </w:r>
      <w:r w:rsidR="000D1D1E" w:rsidRPr="00F377C9">
        <w:t xml:space="preserve">українського </w:t>
      </w:r>
      <w:r w:rsidR="00570132" w:rsidRPr="00F377C9">
        <w:t>законодавств</w:t>
      </w:r>
      <w:r w:rsidR="000D1D1E" w:rsidRPr="00F377C9">
        <w:t>а</w:t>
      </w:r>
      <w:r w:rsidR="00570132" w:rsidRPr="00F377C9">
        <w:t>,</w:t>
      </w:r>
      <w:r w:rsidR="001E29D1" w:rsidRPr="00F377C9">
        <w:t xml:space="preserve"> </w:t>
      </w:r>
      <w:r w:rsidR="00D97531" w:rsidRPr="00F377C9">
        <w:t xml:space="preserve">європейської практики, </w:t>
      </w:r>
      <w:r w:rsidR="001E29D1" w:rsidRPr="00F377C9">
        <w:t>очікувань</w:t>
      </w:r>
      <w:r w:rsidR="00242C10" w:rsidRPr="00F377C9">
        <w:t xml:space="preserve"> регуляторів, міжнародних фінансових інститутів та інших</w:t>
      </w:r>
      <w:r w:rsidR="001E29D1" w:rsidRPr="00F377C9">
        <w:t xml:space="preserve"> стейкхолдерів</w:t>
      </w:r>
      <w:r w:rsidR="00783FC6" w:rsidRPr="00F377C9">
        <w:t xml:space="preserve">, </w:t>
      </w:r>
      <w:r w:rsidR="00755063" w:rsidRPr="00F377C9">
        <w:t>врах</w:t>
      </w:r>
      <w:r w:rsidR="00747B89" w:rsidRPr="00F377C9">
        <w:t>ування вимог</w:t>
      </w:r>
      <w:r w:rsidR="000F4D95" w:rsidRPr="00F377C9">
        <w:t xml:space="preserve"> Стратегічн</w:t>
      </w:r>
      <w:r w:rsidR="00747B89" w:rsidRPr="00F377C9">
        <w:t>ої</w:t>
      </w:r>
      <w:r w:rsidR="000F4D95" w:rsidRPr="00F377C9">
        <w:t xml:space="preserve"> програм</w:t>
      </w:r>
      <w:r w:rsidR="00747B89" w:rsidRPr="00F377C9">
        <w:t>и</w:t>
      </w:r>
      <w:r w:rsidR="000F4D95" w:rsidRPr="00F377C9">
        <w:t xml:space="preserve"> </w:t>
      </w:r>
      <w:r w:rsidR="000D1D1E" w:rsidRPr="00F377C9">
        <w:t xml:space="preserve">на </w:t>
      </w:r>
      <w:r w:rsidR="000F4D95" w:rsidRPr="00F377C9">
        <w:t>2024-2028 рр. АТ «Ощадбанк».</w:t>
      </w:r>
    </w:p>
    <w:p w14:paraId="2A9053B1" w14:textId="25739A11" w:rsidR="006075D6" w:rsidRPr="00F377C9" w:rsidRDefault="006075D6" w:rsidP="006075D6">
      <w:pPr>
        <w:pStyle w:val="111"/>
      </w:pPr>
      <w:r w:rsidRPr="00F377C9">
        <w:t xml:space="preserve">Ставлення Банку до </w:t>
      </w:r>
      <w:r w:rsidR="002254D6" w:rsidRPr="00F377C9">
        <w:t>сталого розвитку</w:t>
      </w:r>
      <w:r w:rsidRPr="00F377C9">
        <w:t>:</w:t>
      </w:r>
    </w:p>
    <w:p w14:paraId="7DE776BA" w14:textId="719A59AE" w:rsidR="006075D6" w:rsidRPr="00F377C9" w:rsidRDefault="008402A8" w:rsidP="00242C10">
      <w:pPr>
        <w:pStyle w:val="1111"/>
      </w:pPr>
      <w:r w:rsidRPr="00F377C9">
        <w:t>АТ «</w:t>
      </w:r>
      <w:r w:rsidR="006075D6" w:rsidRPr="00F377C9">
        <w:t>Ощадбанк</w:t>
      </w:r>
      <w:r w:rsidRPr="00F377C9">
        <w:t>»</w:t>
      </w:r>
      <w:r w:rsidR="006075D6" w:rsidRPr="00F377C9">
        <w:t xml:space="preserve"> – один із найбільших всеукраїнських універсальних банків, а також державний</w:t>
      </w:r>
      <w:r w:rsidR="00056CB5" w:rsidRPr="00F377C9">
        <w:t>, системно важливий,</w:t>
      </w:r>
      <w:r w:rsidR="006075D6" w:rsidRPr="00F377C9">
        <w:t xml:space="preserve"> банк, що </w:t>
      </w:r>
      <w:r w:rsidR="00242C10" w:rsidRPr="00F377C9">
        <w:t xml:space="preserve">прагне забезпечувати інклюзивні, інноваційні та доступні фінансові послуги високої якості для українців та підприємців по всій території України, забезпечуючи стабільність, лідерство у відновленні </w:t>
      </w:r>
      <w:r w:rsidR="001A5D75" w:rsidRPr="00F377C9">
        <w:t>та</w:t>
      </w:r>
      <w:r w:rsidR="00242C10" w:rsidRPr="00F377C9">
        <w:t xml:space="preserve"> підтримку українського бізнесу та стратегічних галузей економіки, а також просуваючи високі стандарти сталого розвитку</w:t>
      </w:r>
      <w:r w:rsidR="006075D6" w:rsidRPr="00F377C9">
        <w:t>. Такий масштаб діяльності вимагає підвищеної відповідальності за вплив на людей, бізнес, державу та довкілля</w:t>
      </w:r>
      <w:r w:rsidR="00891826" w:rsidRPr="00F377C9">
        <w:t>, а також врахування у роботі Банку ESG</w:t>
      </w:r>
      <w:r w:rsidR="00957F2F" w:rsidRPr="00F377C9">
        <w:t>-факторів, ESG-</w:t>
      </w:r>
      <w:r w:rsidR="00891826" w:rsidRPr="00F377C9">
        <w:t>ризиків і можливостей</w:t>
      </w:r>
      <w:r w:rsidR="00242C10" w:rsidRPr="00F377C9">
        <w:t xml:space="preserve"> протягом періоду воєнного стану, повоєнного відновлення та відбудови країни</w:t>
      </w:r>
      <w:r w:rsidR="006075D6" w:rsidRPr="00F377C9">
        <w:t>.</w:t>
      </w:r>
    </w:p>
    <w:p w14:paraId="104E4D46" w14:textId="4F311CD8" w:rsidR="006075D6" w:rsidRPr="00F377C9" w:rsidRDefault="006075D6" w:rsidP="006075D6">
      <w:pPr>
        <w:pStyle w:val="1111"/>
        <w:tabs>
          <w:tab w:val="clear" w:pos="1276"/>
          <w:tab w:val="clear" w:pos="2291"/>
          <w:tab w:val="left" w:pos="709"/>
          <w:tab w:val="num" w:pos="851"/>
        </w:tabs>
        <w:ind w:firstLine="567"/>
      </w:pPr>
      <w:r w:rsidRPr="00F377C9">
        <w:t xml:space="preserve">В умовах глибоких економічних і соціальних трансформацій, </w:t>
      </w:r>
      <w:r w:rsidR="00957F2F" w:rsidRPr="00F377C9">
        <w:t>забезпечення сталого розвитку</w:t>
      </w:r>
      <w:r w:rsidRPr="00F377C9">
        <w:t xml:space="preserve"> Банку необхідн</w:t>
      </w:r>
      <w:r w:rsidR="00957F2F" w:rsidRPr="00F377C9">
        <w:t>е</w:t>
      </w:r>
      <w:r w:rsidRPr="00F377C9">
        <w:t xml:space="preserve">, щоб ефективно </w:t>
      </w:r>
      <w:r w:rsidR="007E7CF9" w:rsidRPr="00F377C9">
        <w:t xml:space="preserve">реагувати </w:t>
      </w:r>
      <w:r w:rsidRPr="00F377C9">
        <w:t>на поточні та майбутні виклики, надійно підтримувати клієнтів</w:t>
      </w:r>
      <w:r w:rsidR="00242C10" w:rsidRPr="00F377C9">
        <w:t>, розширювати співпрацю з міжнародними партнерами</w:t>
      </w:r>
      <w:r w:rsidRPr="00F377C9">
        <w:t xml:space="preserve"> та зміцнювати стійкість фінансової системи України. З огляду на це, врахування засад сталого розвитку та </w:t>
      </w:r>
      <w:r w:rsidR="00957F2F" w:rsidRPr="00F377C9">
        <w:t xml:space="preserve">впровадження </w:t>
      </w:r>
      <w:r w:rsidRPr="00F377C9">
        <w:t xml:space="preserve">ESG-факторів </w:t>
      </w:r>
      <w:r w:rsidR="00957F2F" w:rsidRPr="00F377C9">
        <w:t xml:space="preserve">у діяльність </w:t>
      </w:r>
      <w:r w:rsidRPr="00F377C9">
        <w:t>є невід'ємною складовою стратегічного та корпоративного управління, системи управління ризиками та щоденної операційної діяльності</w:t>
      </w:r>
      <w:r w:rsidR="008402A8" w:rsidRPr="00F377C9">
        <w:t xml:space="preserve"> АТ «</w:t>
      </w:r>
      <w:r w:rsidRPr="00F377C9">
        <w:t>Ощадбанк</w:t>
      </w:r>
      <w:r w:rsidR="008402A8" w:rsidRPr="00F377C9">
        <w:t>»</w:t>
      </w:r>
      <w:r w:rsidRPr="00F377C9">
        <w:t xml:space="preserve">. </w:t>
      </w:r>
    </w:p>
    <w:p w14:paraId="6723F98A" w14:textId="4B725033" w:rsidR="008E4CC2" w:rsidRPr="00F377C9" w:rsidRDefault="004F1925" w:rsidP="002D5046">
      <w:pPr>
        <w:pStyle w:val="111"/>
      </w:pPr>
      <w:r w:rsidRPr="00F377C9">
        <w:t xml:space="preserve">Політику розроблено </w:t>
      </w:r>
      <w:r w:rsidR="000A347D" w:rsidRPr="00F377C9">
        <w:t>на підставі</w:t>
      </w:r>
      <w:r w:rsidRPr="00F377C9">
        <w:t>:</w:t>
      </w:r>
      <w:bookmarkEnd w:id="1"/>
      <w:bookmarkEnd w:id="2"/>
      <w:bookmarkEnd w:id="3"/>
      <w:bookmarkEnd w:id="4"/>
      <w:bookmarkEnd w:id="5"/>
      <w:bookmarkEnd w:id="6"/>
    </w:p>
    <w:p w14:paraId="4B47D0C5" w14:textId="36E7E611" w:rsidR="008D2CE5" w:rsidRPr="00F377C9" w:rsidRDefault="008E4CC2" w:rsidP="002D5046">
      <w:pPr>
        <w:pStyle w:val="1111"/>
        <w:ind w:firstLine="567"/>
      </w:pPr>
      <w:r w:rsidRPr="00F377C9">
        <w:t>Закону України «Про банки і банківську діяльність» від 07 грудня 2000 року №</w:t>
      </w:r>
      <w:r w:rsidR="00A90847" w:rsidRPr="00F377C9">
        <w:t> </w:t>
      </w:r>
      <w:r w:rsidRPr="00F377C9">
        <w:t xml:space="preserve">2121-III, зі змінами і доповненнями. </w:t>
      </w:r>
    </w:p>
    <w:p w14:paraId="61188CC2" w14:textId="56FEBF6F" w:rsidR="008D2CE5" w:rsidRPr="00F377C9" w:rsidRDefault="008E4CC2" w:rsidP="002D5046">
      <w:pPr>
        <w:pStyle w:val="1111"/>
        <w:ind w:firstLine="567"/>
      </w:pPr>
      <w:r w:rsidRPr="00F377C9">
        <w:t xml:space="preserve">Закону України «Про ратифікацію Паризької угоди» від 14 липня 2016 року </w:t>
      </w:r>
      <w:r w:rsidR="00A90847" w:rsidRPr="00F377C9">
        <w:t>№ </w:t>
      </w:r>
      <w:r w:rsidRPr="00F377C9">
        <w:t xml:space="preserve">1469-VIII. </w:t>
      </w:r>
    </w:p>
    <w:p w14:paraId="3E4A0F88" w14:textId="17CB139C" w:rsidR="008D2CE5" w:rsidRPr="00F377C9" w:rsidRDefault="00E44B0A" w:rsidP="002D5046">
      <w:pPr>
        <w:pStyle w:val="1111"/>
        <w:ind w:firstLine="567"/>
      </w:pPr>
      <w:r w:rsidRPr="00F377C9">
        <w:t xml:space="preserve">Рішення Національної комісії з цінних паперів та фондового ринку від 06 червня 2023 року № 608. </w:t>
      </w:r>
    </w:p>
    <w:p w14:paraId="65F5A217" w14:textId="2D0DDD86" w:rsidR="000A44DE" w:rsidRPr="00F377C9" w:rsidRDefault="002D01E7" w:rsidP="002D5046">
      <w:pPr>
        <w:pStyle w:val="1111"/>
        <w:ind w:firstLine="567"/>
      </w:pPr>
      <w:r w:rsidRPr="00F377C9">
        <w:t>Біл</w:t>
      </w:r>
      <w:r w:rsidR="001171F3" w:rsidRPr="00F377C9">
        <w:t>ої</w:t>
      </w:r>
      <w:r w:rsidRPr="00F377C9">
        <w:t xml:space="preserve"> кни</w:t>
      </w:r>
      <w:r w:rsidR="001171F3" w:rsidRPr="00F377C9">
        <w:t>ги</w:t>
      </w:r>
      <w:r w:rsidRPr="00F377C9">
        <w:t xml:space="preserve"> з управління екологічними, соціальними та управлінськими (ESG) ризиками у фінансовому секторі Національного </w:t>
      </w:r>
      <w:r w:rsidR="00DD0B4F" w:rsidRPr="00F377C9">
        <w:t xml:space="preserve">банку </w:t>
      </w:r>
      <w:r w:rsidRPr="00F377C9">
        <w:t>України</w:t>
      </w:r>
      <w:r w:rsidR="00ED016A" w:rsidRPr="00F377C9">
        <w:t xml:space="preserve"> від 30 червня 2025 року.</w:t>
      </w:r>
      <w:r w:rsidR="008D2CE5" w:rsidRPr="00F377C9">
        <w:t xml:space="preserve"> </w:t>
      </w:r>
    </w:p>
    <w:p w14:paraId="2B6BFF80" w14:textId="7C8BD832" w:rsidR="00630B02" w:rsidRPr="00F377C9" w:rsidRDefault="00214B74" w:rsidP="00F838B6">
      <w:pPr>
        <w:pStyle w:val="1111"/>
        <w:ind w:firstLine="567"/>
      </w:pPr>
      <w:r w:rsidRPr="00F377C9">
        <w:t>Рішення Правління Національного банку України від 03.02.2026 №31 «Про затвердження Змін до Методичних рекомендацій щодо організації корпоративного управління в банках України»</w:t>
      </w:r>
      <w:r w:rsidR="00630B02" w:rsidRPr="00F377C9">
        <w:t>.</w:t>
      </w:r>
    </w:p>
    <w:p w14:paraId="644A130F" w14:textId="1BF1F5FF" w:rsidR="008E544C" w:rsidRPr="00F377C9" w:rsidRDefault="008E544C" w:rsidP="00F838B6">
      <w:pPr>
        <w:pStyle w:val="1111"/>
        <w:ind w:firstLine="567"/>
      </w:pPr>
      <w:r w:rsidRPr="00F377C9">
        <w:t>Глосарі</w:t>
      </w:r>
      <w:r w:rsidR="00ED188D" w:rsidRPr="00F377C9">
        <w:t>ю</w:t>
      </w:r>
      <w:r w:rsidRPr="00F377C9">
        <w:t xml:space="preserve"> термінів ESG для фінансового сектору Національного банку України від 17 березня 2026 року.</w:t>
      </w:r>
    </w:p>
    <w:p w14:paraId="1F23E1AB" w14:textId="7B7B83A6" w:rsidR="008D2CE5" w:rsidRPr="00F377C9" w:rsidRDefault="000A44DE" w:rsidP="002D5046">
      <w:pPr>
        <w:pStyle w:val="1111"/>
        <w:ind w:firstLine="567"/>
      </w:pPr>
      <w:r w:rsidRPr="00F377C9">
        <w:t>Стратегії запровадження підприємствами звітності із сталого розвитку, схваленої розпорядженням Кабінету Міністрів України від 18 жовтня 2024 р</w:t>
      </w:r>
      <w:r w:rsidR="00F47979" w:rsidRPr="00F377C9">
        <w:t>оку</w:t>
      </w:r>
      <w:r w:rsidRPr="00F377C9">
        <w:t xml:space="preserve"> № 1015-р.</w:t>
      </w:r>
    </w:p>
    <w:p w14:paraId="42BDEA4F" w14:textId="09195EAE" w:rsidR="008D2CE5" w:rsidRPr="00F377C9" w:rsidRDefault="008E4CC2" w:rsidP="002D5046">
      <w:pPr>
        <w:pStyle w:val="1111"/>
        <w:ind w:firstLine="567"/>
      </w:pPr>
      <w:r w:rsidRPr="00F377C9">
        <w:t xml:space="preserve">Принципів ООН щодо відповідального банкінгу (UN </w:t>
      </w:r>
      <w:proofErr w:type="spellStart"/>
      <w:r w:rsidRPr="00F377C9">
        <w:t>Principles</w:t>
      </w:r>
      <w:proofErr w:type="spellEnd"/>
      <w:r w:rsidRPr="00F377C9">
        <w:t xml:space="preserve"> </w:t>
      </w:r>
      <w:proofErr w:type="spellStart"/>
      <w:r w:rsidRPr="00F377C9">
        <w:t>of</w:t>
      </w:r>
      <w:proofErr w:type="spellEnd"/>
      <w:r w:rsidRPr="00F377C9">
        <w:t xml:space="preserve"> </w:t>
      </w:r>
      <w:proofErr w:type="spellStart"/>
      <w:r w:rsidRPr="00F377C9">
        <w:t>Responsible</w:t>
      </w:r>
      <w:proofErr w:type="spellEnd"/>
      <w:r w:rsidR="003B54DE" w:rsidRPr="00F377C9">
        <w:t xml:space="preserve"> </w:t>
      </w:r>
      <w:proofErr w:type="spellStart"/>
      <w:r w:rsidRPr="00F377C9">
        <w:t>Banking</w:t>
      </w:r>
      <w:proofErr w:type="spellEnd"/>
      <w:r w:rsidRPr="00F377C9">
        <w:t xml:space="preserve">) від 22 вересня 2019 року. </w:t>
      </w:r>
    </w:p>
    <w:p w14:paraId="22EC7041" w14:textId="6F06EC7A" w:rsidR="008D2CE5" w:rsidRPr="00F377C9" w:rsidRDefault="00E44B0A" w:rsidP="002D5046">
      <w:pPr>
        <w:pStyle w:val="1111"/>
        <w:ind w:firstLine="567"/>
      </w:pPr>
      <w:r w:rsidRPr="00F377C9">
        <w:t xml:space="preserve">Стандартів діяльності з екологічної та соціальної сталості Міжнародної Фінансової Корпорації (IFC </w:t>
      </w:r>
      <w:proofErr w:type="spellStart"/>
      <w:r w:rsidRPr="00F377C9">
        <w:t>Performance</w:t>
      </w:r>
      <w:proofErr w:type="spellEnd"/>
      <w:r w:rsidRPr="00F377C9">
        <w:t xml:space="preserve"> </w:t>
      </w:r>
      <w:proofErr w:type="spellStart"/>
      <w:r w:rsidRPr="00F377C9">
        <w:t>Standards</w:t>
      </w:r>
      <w:proofErr w:type="spellEnd"/>
      <w:r w:rsidRPr="00F377C9">
        <w:t xml:space="preserve"> </w:t>
      </w:r>
      <w:proofErr w:type="spellStart"/>
      <w:r w:rsidRPr="00F377C9">
        <w:t>on</w:t>
      </w:r>
      <w:proofErr w:type="spellEnd"/>
      <w:r w:rsidRPr="00F377C9">
        <w:t xml:space="preserve"> </w:t>
      </w:r>
      <w:proofErr w:type="spellStart"/>
      <w:r w:rsidRPr="00F377C9">
        <w:t>Environmental</w:t>
      </w:r>
      <w:proofErr w:type="spellEnd"/>
      <w:r w:rsidRPr="00F377C9">
        <w:t xml:space="preserve"> </w:t>
      </w:r>
      <w:proofErr w:type="spellStart"/>
      <w:r w:rsidRPr="00F377C9">
        <w:t>and</w:t>
      </w:r>
      <w:proofErr w:type="spellEnd"/>
      <w:r w:rsidRPr="00F377C9">
        <w:t xml:space="preserve"> </w:t>
      </w:r>
      <w:proofErr w:type="spellStart"/>
      <w:r w:rsidRPr="00F377C9">
        <w:t>Social</w:t>
      </w:r>
      <w:proofErr w:type="spellEnd"/>
      <w:r w:rsidRPr="00F377C9">
        <w:t xml:space="preserve"> </w:t>
      </w:r>
      <w:proofErr w:type="spellStart"/>
      <w:r w:rsidRPr="00F377C9">
        <w:t>Sustainability</w:t>
      </w:r>
      <w:proofErr w:type="spellEnd"/>
      <w:r w:rsidRPr="00F377C9">
        <w:t xml:space="preserve">) від 1 січня 2012 року. </w:t>
      </w:r>
    </w:p>
    <w:p w14:paraId="60AE4315" w14:textId="7EDE2702" w:rsidR="008D2CE5" w:rsidRPr="00F377C9" w:rsidRDefault="000D1D1E" w:rsidP="002D5046">
      <w:pPr>
        <w:pStyle w:val="1111"/>
        <w:ind w:firstLine="567"/>
      </w:pPr>
      <w:r w:rsidRPr="00F377C9">
        <w:lastRenderedPageBreak/>
        <w:t xml:space="preserve">Політики </w:t>
      </w:r>
      <w:r w:rsidR="00ED34E1" w:rsidRPr="00F377C9">
        <w:t>з екологічного та соціального управління Європейського банку реконструкції та розвитку (ЄБРР</w:t>
      </w:r>
      <w:r w:rsidR="00911D7C" w:rsidRPr="00F377C9">
        <w:t>)</w:t>
      </w:r>
      <w:r w:rsidRPr="00F377C9">
        <w:t>,</w:t>
      </w:r>
      <w:r w:rsidR="00911D7C" w:rsidRPr="00F377C9">
        <w:t xml:space="preserve"> затверджен</w:t>
      </w:r>
      <w:r w:rsidR="00A90847" w:rsidRPr="00F377C9">
        <w:t>ої</w:t>
      </w:r>
      <w:r w:rsidR="00911D7C" w:rsidRPr="00F377C9">
        <w:t xml:space="preserve"> у</w:t>
      </w:r>
      <w:r w:rsidR="0004172A" w:rsidRPr="00F377C9">
        <w:t xml:space="preserve"> жовт</w:t>
      </w:r>
      <w:r w:rsidR="00911D7C" w:rsidRPr="00F377C9">
        <w:t>ні</w:t>
      </w:r>
      <w:r w:rsidR="0004172A" w:rsidRPr="00F377C9">
        <w:t xml:space="preserve"> 2024 року</w:t>
      </w:r>
      <w:r w:rsidR="00911D7C" w:rsidRPr="00F377C9">
        <w:t xml:space="preserve"> (</w:t>
      </w:r>
      <w:proofErr w:type="spellStart"/>
      <w:r w:rsidR="00911D7C" w:rsidRPr="00F377C9">
        <w:t>Environmental</w:t>
      </w:r>
      <w:proofErr w:type="spellEnd"/>
      <w:r w:rsidR="00911D7C" w:rsidRPr="00F377C9">
        <w:t xml:space="preserve"> </w:t>
      </w:r>
      <w:proofErr w:type="spellStart"/>
      <w:r w:rsidR="00911D7C" w:rsidRPr="00F377C9">
        <w:t>and</w:t>
      </w:r>
      <w:proofErr w:type="spellEnd"/>
      <w:r w:rsidR="00911D7C" w:rsidRPr="00F377C9">
        <w:t xml:space="preserve"> </w:t>
      </w:r>
      <w:proofErr w:type="spellStart"/>
      <w:r w:rsidR="00911D7C" w:rsidRPr="00F377C9">
        <w:t>social</w:t>
      </w:r>
      <w:proofErr w:type="spellEnd"/>
      <w:r w:rsidR="00911D7C" w:rsidRPr="00F377C9">
        <w:t xml:space="preserve"> </w:t>
      </w:r>
      <w:proofErr w:type="spellStart"/>
      <w:r w:rsidR="00911D7C" w:rsidRPr="00F377C9">
        <w:t>policy</w:t>
      </w:r>
      <w:proofErr w:type="spellEnd"/>
      <w:r w:rsidR="00911D7C" w:rsidRPr="00F377C9">
        <w:t xml:space="preserve"> EBRD</w:t>
      </w:r>
      <w:r w:rsidR="0039593B" w:rsidRPr="00F377C9">
        <w:t xml:space="preserve"> </w:t>
      </w:r>
      <w:r w:rsidR="00911D7C" w:rsidRPr="00F377C9">
        <w:t>2024)</w:t>
      </w:r>
      <w:r w:rsidRPr="00F377C9">
        <w:t>.</w:t>
      </w:r>
    </w:p>
    <w:p w14:paraId="7948E046" w14:textId="2963E5D2" w:rsidR="008D2CE5" w:rsidRPr="00F377C9" w:rsidRDefault="000D1D1E" w:rsidP="002D5046">
      <w:pPr>
        <w:pStyle w:val="1111"/>
        <w:ind w:firstLine="567"/>
      </w:pPr>
      <w:r w:rsidRPr="00F377C9">
        <w:t>Директиви (ЄУ) № 2022/2464 Європейського Парламенту та Ради від 14 грудня 2022 року про корпоративну звітність зі сталого розвитку.</w:t>
      </w:r>
    </w:p>
    <w:p w14:paraId="1BCA03C7" w14:textId="5747EE5D" w:rsidR="00703954" w:rsidRPr="00F377C9" w:rsidRDefault="000D1D1E" w:rsidP="002D5046">
      <w:pPr>
        <w:pStyle w:val="1111"/>
        <w:tabs>
          <w:tab w:val="clear" w:pos="2291"/>
          <w:tab w:val="num" w:pos="1418"/>
        </w:tabs>
        <w:ind w:firstLine="567"/>
      </w:pPr>
      <w:r w:rsidRPr="00F377C9">
        <w:t xml:space="preserve">Стратегічної </w:t>
      </w:r>
      <w:r w:rsidR="00E44B0A" w:rsidRPr="00F377C9">
        <w:t>програм</w:t>
      </w:r>
      <w:r w:rsidRPr="00F377C9">
        <w:t>и</w:t>
      </w:r>
      <w:r w:rsidR="00E44B0A" w:rsidRPr="00F377C9">
        <w:t xml:space="preserve"> АТ </w:t>
      </w:r>
      <w:r w:rsidR="003B54DE" w:rsidRPr="00F377C9">
        <w:t>«</w:t>
      </w:r>
      <w:r w:rsidR="00E44B0A" w:rsidRPr="00F377C9">
        <w:t>Ощадбанк</w:t>
      </w:r>
      <w:r w:rsidR="003B54DE" w:rsidRPr="00F377C9">
        <w:t>»</w:t>
      </w:r>
      <w:r w:rsidR="008E4CC2" w:rsidRPr="00F377C9">
        <w:t xml:space="preserve"> </w:t>
      </w:r>
      <w:r w:rsidR="003B54DE" w:rsidRPr="00F377C9">
        <w:t>2024-2028 рр</w:t>
      </w:r>
      <w:r w:rsidRPr="00F377C9">
        <w:t>.</w:t>
      </w:r>
      <w:r w:rsidR="003B54DE" w:rsidRPr="00F377C9">
        <w:t>, затверджен</w:t>
      </w:r>
      <w:r w:rsidR="00A90847" w:rsidRPr="00F377C9">
        <w:t>ої</w:t>
      </w:r>
      <w:r w:rsidR="003B54DE" w:rsidRPr="00F377C9">
        <w:t xml:space="preserve"> </w:t>
      </w:r>
      <w:r w:rsidR="00DD0B4F" w:rsidRPr="00F377C9">
        <w:t xml:space="preserve">рішенням наглядової ради </w:t>
      </w:r>
      <w:r w:rsidR="00A90847" w:rsidRPr="00F377C9">
        <w:t xml:space="preserve">АТ «Ощадбанк» від </w:t>
      </w:r>
      <w:r w:rsidR="003B54DE" w:rsidRPr="00F377C9">
        <w:t>26 вересня 2024 року</w:t>
      </w:r>
      <w:r w:rsidR="00A90847" w:rsidRPr="00F377C9">
        <w:t xml:space="preserve">, протокол № </w:t>
      </w:r>
      <w:r w:rsidR="0019101E" w:rsidRPr="00F377C9">
        <w:t>29, питання 4</w:t>
      </w:r>
      <w:r w:rsidRPr="00F377C9">
        <w:t>.</w:t>
      </w:r>
    </w:p>
    <w:p w14:paraId="6D3C6272" w14:textId="2CD23104" w:rsidR="00E61551" w:rsidRPr="00F377C9" w:rsidRDefault="009C383F" w:rsidP="002D5046">
      <w:pPr>
        <w:pStyle w:val="111"/>
      </w:pPr>
      <w:r w:rsidRPr="00F377C9">
        <w:t xml:space="preserve">Ця Політика не суперечить та/або не дублює інші чинні внутрішні нормативні документи </w:t>
      </w:r>
      <w:r w:rsidR="008A7479" w:rsidRPr="00F377C9">
        <w:t>Банку</w:t>
      </w:r>
      <w:r w:rsidRPr="00F377C9">
        <w:t xml:space="preserve"> та відповідає вимогам чинного Положення про внутрішні нормативні документи </w:t>
      </w:r>
      <w:r w:rsidR="0019101E" w:rsidRPr="00F377C9">
        <w:t>АТ </w:t>
      </w:r>
      <w:r w:rsidRPr="00F377C9">
        <w:t>«Ощадбанк»</w:t>
      </w:r>
      <w:r w:rsidR="008A7479" w:rsidRPr="00F377C9">
        <w:t>, затвердженого постановою правління Банку від 30.06.2022 № 328, зі змінами та доповненнями</w:t>
      </w:r>
      <w:r w:rsidRPr="00F377C9">
        <w:t>.</w:t>
      </w:r>
    </w:p>
    <w:p w14:paraId="0BA098E4" w14:textId="7C96CF15" w:rsidR="0019101E" w:rsidRPr="00F377C9" w:rsidRDefault="0019101E" w:rsidP="002D5046">
      <w:pPr>
        <w:pStyle w:val="111"/>
      </w:pPr>
      <w:r w:rsidRPr="00F377C9">
        <w:t xml:space="preserve">Дія цієї Політики поширюється на всіх працівників та керівників </w:t>
      </w:r>
      <w:r w:rsidR="00CD0C6C" w:rsidRPr="00F377C9">
        <w:t xml:space="preserve">Банку, а також на усі процеси </w:t>
      </w:r>
      <w:r w:rsidR="009356A6" w:rsidRPr="00F377C9">
        <w:t>Банку</w:t>
      </w:r>
      <w:r w:rsidRPr="00F377C9">
        <w:t>.</w:t>
      </w:r>
    </w:p>
    <w:p w14:paraId="2B16134F" w14:textId="34F1F5F5" w:rsidR="0019101E" w:rsidRPr="00F377C9" w:rsidRDefault="0019101E" w:rsidP="002D5046">
      <w:pPr>
        <w:pStyle w:val="111"/>
      </w:pPr>
      <w:r w:rsidRPr="00F377C9">
        <w:t xml:space="preserve">Ця Політика та зазначені в ній принципи і пріоритети </w:t>
      </w:r>
      <w:r w:rsidR="00891826" w:rsidRPr="00F377C9">
        <w:t>сталого розвитку АТ «Ощадбанк»</w:t>
      </w:r>
      <w:r w:rsidRPr="00F377C9">
        <w:t xml:space="preserve"> обов’язкові до врахування </w:t>
      </w:r>
      <w:r w:rsidR="00081AA6" w:rsidRPr="00F377C9">
        <w:t>у</w:t>
      </w:r>
      <w:r w:rsidRPr="00F377C9">
        <w:t xml:space="preserve"> </w:t>
      </w:r>
      <w:r w:rsidR="00FD31A8" w:rsidRPr="00F377C9">
        <w:t>внутрішніх нормативних</w:t>
      </w:r>
      <w:r w:rsidR="00081AA6" w:rsidRPr="00F377C9">
        <w:t xml:space="preserve">, </w:t>
      </w:r>
      <w:r w:rsidR="00FD31A8" w:rsidRPr="00F377C9">
        <w:t xml:space="preserve">розпорядчих </w:t>
      </w:r>
      <w:r w:rsidR="00081AA6" w:rsidRPr="00F377C9">
        <w:t xml:space="preserve">та інших </w:t>
      </w:r>
      <w:r w:rsidR="00DB0A0B" w:rsidRPr="00F377C9">
        <w:t xml:space="preserve">внутрішніх </w:t>
      </w:r>
      <w:r w:rsidR="00FD31A8" w:rsidRPr="00F377C9">
        <w:t>документах Банку</w:t>
      </w:r>
      <w:r w:rsidRPr="00F377C9">
        <w:t>, які, зокрема, регламентують екологічні, соціальні та управлінські питання.</w:t>
      </w:r>
    </w:p>
    <w:p w14:paraId="567218BD" w14:textId="3B25A315" w:rsidR="0019101E" w:rsidRDefault="0019101E" w:rsidP="002D5046">
      <w:pPr>
        <w:pStyle w:val="111"/>
      </w:pPr>
      <w:r w:rsidRPr="00F377C9">
        <w:t>Стратегічні цілі Банку повинні встановлюватися із врахуванням вимог цієї Політики.</w:t>
      </w:r>
    </w:p>
    <w:p w14:paraId="5485DF33" w14:textId="77777777" w:rsidR="00864812" w:rsidRPr="00F377C9" w:rsidRDefault="00864812" w:rsidP="00864812">
      <w:pPr>
        <w:pStyle w:val="111"/>
        <w:numPr>
          <w:ilvl w:val="0"/>
          <w:numId w:val="0"/>
        </w:numPr>
      </w:pPr>
    </w:p>
    <w:p w14:paraId="5BFB3D3C" w14:textId="38B53C7F" w:rsidR="004F1925" w:rsidRPr="00F377C9" w:rsidRDefault="004F1925" w:rsidP="00056CB5">
      <w:pPr>
        <w:pStyle w:val="11"/>
      </w:pPr>
      <w:bookmarkStart w:id="7" w:name="_Toc172879326"/>
      <w:bookmarkStart w:id="8" w:name="_Toc172879327"/>
      <w:bookmarkStart w:id="9" w:name="_Toc515352911"/>
      <w:bookmarkStart w:id="10" w:name="_Toc515354632"/>
      <w:bookmarkStart w:id="11" w:name="_Toc515356334"/>
      <w:bookmarkStart w:id="12" w:name="_Toc216100802"/>
      <w:bookmarkStart w:id="13" w:name="_Toc216878717"/>
      <w:bookmarkEnd w:id="7"/>
      <w:bookmarkEnd w:id="8"/>
      <w:r w:rsidRPr="00F377C9">
        <w:t>ТЕРМІНИ, СКОРОЧЕННЯ</w:t>
      </w:r>
      <w:bookmarkEnd w:id="9"/>
      <w:bookmarkEnd w:id="10"/>
      <w:bookmarkEnd w:id="11"/>
      <w:r w:rsidRPr="00F377C9">
        <w:t xml:space="preserve"> ТА ЇХ ВИЗНАЧЕННЯ</w:t>
      </w:r>
      <w:bookmarkEnd w:id="12"/>
      <w:bookmarkEnd w:id="13"/>
    </w:p>
    <w:p w14:paraId="41A062B8" w14:textId="02E65114" w:rsidR="00CD0C6C" w:rsidRPr="00F377C9" w:rsidRDefault="00CD0C6C" w:rsidP="00CD0C6C">
      <w:pPr>
        <w:pStyle w:val="111"/>
      </w:pPr>
      <w:bookmarkStart w:id="14" w:name="_Ref524683873"/>
      <w:r w:rsidRPr="00F377C9">
        <w:t>Терміни та скорочення використовуються в цій Політиці у такому значенні (див. таблицю </w:t>
      </w:r>
      <w:r w:rsidRPr="00F377C9">
        <w:rPr>
          <w:noProof/>
        </w:rPr>
        <w:fldChar w:fldCharType="begin"/>
      </w:r>
      <w:r w:rsidRPr="00F377C9">
        <w:rPr>
          <w:noProof/>
        </w:rPr>
        <w:instrText xml:space="preserve"> SEQ Таблиця \* ARABIC </w:instrText>
      </w:r>
      <w:r w:rsidRPr="00F377C9">
        <w:rPr>
          <w:noProof/>
        </w:rPr>
        <w:fldChar w:fldCharType="separate"/>
      </w:r>
      <w:r w:rsidR="00B25107">
        <w:rPr>
          <w:noProof/>
        </w:rPr>
        <w:t>1</w:t>
      </w:r>
      <w:r w:rsidRPr="00F377C9">
        <w:rPr>
          <w:noProof/>
        </w:rPr>
        <w:fldChar w:fldCharType="end"/>
      </w:r>
      <w:r w:rsidRPr="00F377C9">
        <w:t>):</w:t>
      </w:r>
    </w:p>
    <w:p w14:paraId="4141A30A" w14:textId="79E430DD" w:rsidR="00AC0275" w:rsidRPr="00F377C9" w:rsidRDefault="00AC0275" w:rsidP="002D5046">
      <w:pPr>
        <w:pStyle w:val="111"/>
        <w:numPr>
          <w:ilvl w:val="0"/>
          <w:numId w:val="0"/>
        </w:numPr>
        <w:ind w:left="142" w:hanging="142"/>
        <w:jc w:val="right"/>
        <w:rPr>
          <w:sz w:val="20"/>
          <w:szCs w:val="20"/>
        </w:rPr>
      </w:pPr>
      <w:r w:rsidRPr="00F377C9">
        <w:rPr>
          <w:sz w:val="20"/>
          <w:szCs w:val="20"/>
        </w:rPr>
        <w:t>Таблиця </w:t>
      </w:r>
      <w:bookmarkEnd w:id="14"/>
      <w:r w:rsidRPr="00F377C9">
        <w:rPr>
          <w:sz w:val="20"/>
          <w:szCs w:val="20"/>
        </w:rPr>
        <w:t>1. Терміни, скорочення та їх визначення</w:t>
      </w:r>
      <w:r w:rsidR="006A73AF" w:rsidRPr="00F377C9">
        <w:rPr>
          <w:sz w:val="20"/>
          <w:szCs w:val="20"/>
        </w:rPr>
        <w:t xml:space="preserve"> </w:t>
      </w:r>
    </w:p>
    <w:tbl>
      <w:tblPr>
        <w:tblStyle w:val="TableGrid"/>
        <w:tblpPr w:leftFromText="180" w:rightFromText="180" w:vertAnchor="text" w:tblpXSpec="right" w:tblpY="1"/>
        <w:tblOverlap w:val="never"/>
        <w:tblW w:w="5000" w:type="pct"/>
        <w:tblInd w:w="0" w:type="dxa"/>
        <w:tblLayout w:type="fixed"/>
        <w:tblCellMar>
          <w:top w:w="55" w:type="dxa"/>
          <w:left w:w="107" w:type="dxa"/>
          <w:right w:w="48" w:type="dxa"/>
        </w:tblCellMar>
        <w:tblLook w:val="04A0" w:firstRow="1" w:lastRow="0" w:firstColumn="1" w:lastColumn="0" w:noHBand="0" w:noVBand="1"/>
      </w:tblPr>
      <w:tblGrid>
        <w:gridCol w:w="3350"/>
        <w:gridCol w:w="6282"/>
      </w:tblGrid>
      <w:tr w:rsidR="002C5458" w:rsidRPr="00F377C9" w14:paraId="468AA30E" w14:textId="77777777" w:rsidTr="00056CB5">
        <w:trPr>
          <w:trHeight w:val="20"/>
          <w:tblHeader/>
        </w:trPr>
        <w:tc>
          <w:tcPr>
            <w:tcW w:w="1739" w:type="pct"/>
            <w:tcBorders>
              <w:top w:val="single" w:sz="2" w:space="0" w:color="000000"/>
              <w:left w:val="single" w:sz="2" w:space="0" w:color="000000"/>
              <w:bottom w:val="single" w:sz="2" w:space="0" w:color="000000"/>
              <w:right w:val="single" w:sz="2" w:space="0" w:color="000000"/>
            </w:tcBorders>
            <w:shd w:val="clear" w:color="auto" w:fill="F2F2F2"/>
          </w:tcPr>
          <w:p w14:paraId="3CE80668" w14:textId="222CF3B3" w:rsidR="002C5458" w:rsidRPr="00F377C9" w:rsidRDefault="002C5458" w:rsidP="00D578C2">
            <w:pPr>
              <w:ind w:left="142"/>
              <w:rPr>
                <w:b/>
                <w:lang w:val="uk-UA"/>
              </w:rPr>
            </w:pPr>
            <w:r w:rsidRPr="00F377C9">
              <w:rPr>
                <w:b/>
                <w:lang w:val="uk-UA"/>
              </w:rPr>
              <w:t>Термін</w:t>
            </w:r>
            <w:r w:rsidR="009A0C9C" w:rsidRPr="00F377C9">
              <w:rPr>
                <w:b/>
                <w:lang w:val="uk-UA"/>
              </w:rPr>
              <w:t>/скорочення</w:t>
            </w:r>
          </w:p>
        </w:tc>
        <w:tc>
          <w:tcPr>
            <w:tcW w:w="3261" w:type="pct"/>
            <w:tcBorders>
              <w:top w:val="single" w:sz="2" w:space="0" w:color="000000"/>
              <w:left w:val="single" w:sz="2" w:space="0" w:color="000000"/>
              <w:bottom w:val="single" w:sz="2" w:space="0" w:color="000000"/>
              <w:right w:val="single" w:sz="2" w:space="0" w:color="000000"/>
            </w:tcBorders>
            <w:shd w:val="clear" w:color="auto" w:fill="F2F2F2"/>
          </w:tcPr>
          <w:p w14:paraId="2C4AA437" w14:textId="7D5A1A45" w:rsidR="002C5458" w:rsidRPr="00F377C9" w:rsidRDefault="002C5458" w:rsidP="00056CB5">
            <w:pPr>
              <w:tabs>
                <w:tab w:val="left" w:pos="1892"/>
              </w:tabs>
              <w:ind w:left="49" w:right="134"/>
              <w:rPr>
                <w:lang w:val="uk-UA"/>
              </w:rPr>
            </w:pPr>
            <w:r w:rsidRPr="00F377C9">
              <w:rPr>
                <w:b/>
                <w:lang w:val="uk-UA"/>
              </w:rPr>
              <w:t>Визначення</w:t>
            </w:r>
          </w:p>
        </w:tc>
      </w:tr>
      <w:tr w:rsidR="006A73AF" w:rsidRPr="00F377C9" w14:paraId="7BF042B9" w14:textId="77777777" w:rsidTr="00056CB5">
        <w:trPr>
          <w:trHeight w:val="20"/>
        </w:trPr>
        <w:tc>
          <w:tcPr>
            <w:tcW w:w="1739"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EA8A728" w14:textId="0314EFFD" w:rsidR="006A73AF" w:rsidRPr="00F377C9" w:rsidRDefault="006A73AF" w:rsidP="00056CB5">
            <w:pPr>
              <w:pStyle w:val="aff2"/>
              <w:rPr>
                <w:b/>
                <w:bCs/>
                <w:lang w:val="uk-UA"/>
              </w:rPr>
            </w:pPr>
            <w:r w:rsidRPr="00F377C9">
              <w:rPr>
                <w:b/>
                <w:bCs/>
                <w:sz w:val="24"/>
                <w:szCs w:val="24"/>
                <w:lang w:val="uk-UA"/>
              </w:rPr>
              <w:t>АСКОЕ</w:t>
            </w:r>
          </w:p>
        </w:tc>
        <w:tc>
          <w:tcPr>
            <w:tcW w:w="3261" w:type="pct"/>
            <w:tcBorders>
              <w:top w:val="single" w:sz="2" w:space="0" w:color="000000"/>
              <w:left w:val="single" w:sz="2" w:space="0" w:color="000000"/>
              <w:bottom w:val="single" w:sz="2" w:space="0" w:color="000000"/>
              <w:right w:val="single" w:sz="2" w:space="0" w:color="000000"/>
            </w:tcBorders>
            <w:shd w:val="clear" w:color="auto" w:fill="auto"/>
          </w:tcPr>
          <w:p w14:paraId="172184CC" w14:textId="005AD7EA" w:rsidR="006A73AF" w:rsidRPr="00F377C9" w:rsidRDefault="001025F7" w:rsidP="00056CB5">
            <w:pPr>
              <w:tabs>
                <w:tab w:val="left" w:pos="1892"/>
              </w:tabs>
              <w:ind w:left="49" w:right="134"/>
              <w:jc w:val="both"/>
              <w:rPr>
                <w:lang w:val="uk-UA"/>
              </w:rPr>
            </w:pPr>
            <w:r w:rsidRPr="00F377C9">
              <w:rPr>
                <w:lang w:val="uk-UA"/>
              </w:rPr>
              <w:t>програмно-апаратний комплекс, призначений для автоматичного збору, обробки, аналізу та передачі даних про споживання електроенергії, що дозволяє прозоро та ефективно керувати енергоспоживанням, знижувати витрати</w:t>
            </w:r>
          </w:p>
        </w:tc>
      </w:tr>
      <w:tr w:rsidR="0011211E" w:rsidRPr="00F377C9" w14:paraId="3A7C88D7" w14:textId="77777777" w:rsidTr="00056CB5">
        <w:trPr>
          <w:trHeight w:val="20"/>
        </w:trPr>
        <w:tc>
          <w:tcPr>
            <w:tcW w:w="1739"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38B0FBB" w14:textId="06232290" w:rsidR="0011211E" w:rsidRPr="00F377C9" w:rsidRDefault="0011211E" w:rsidP="00056CB5">
            <w:pPr>
              <w:pStyle w:val="aff2"/>
              <w:rPr>
                <w:b/>
                <w:bCs/>
                <w:sz w:val="24"/>
                <w:szCs w:val="24"/>
                <w:lang w:val="uk-UA"/>
              </w:rPr>
            </w:pPr>
            <w:r w:rsidRPr="00F377C9">
              <w:rPr>
                <w:b/>
                <w:bCs/>
                <w:sz w:val="24"/>
                <w:szCs w:val="24"/>
                <w:lang w:val="uk-UA"/>
              </w:rPr>
              <w:t>АТ «Ощадбанк»/ Банк</w:t>
            </w:r>
            <w:r w:rsidR="00747B89" w:rsidRPr="00F377C9">
              <w:rPr>
                <w:b/>
                <w:bCs/>
                <w:sz w:val="24"/>
                <w:szCs w:val="24"/>
                <w:lang w:val="uk-UA"/>
              </w:rPr>
              <w:t>/ Ощадбанк</w:t>
            </w:r>
          </w:p>
        </w:tc>
        <w:tc>
          <w:tcPr>
            <w:tcW w:w="3261" w:type="pct"/>
            <w:tcBorders>
              <w:top w:val="single" w:sz="2" w:space="0" w:color="000000"/>
              <w:left w:val="single" w:sz="2" w:space="0" w:color="000000"/>
              <w:bottom w:val="single" w:sz="2" w:space="0" w:color="000000"/>
              <w:right w:val="single" w:sz="2" w:space="0" w:color="000000"/>
            </w:tcBorders>
            <w:shd w:val="clear" w:color="auto" w:fill="auto"/>
          </w:tcPr>
          <w:p w14:paraId="58E73F84" w14:textId="3E4EC522" w:rsidR="0011211E" w:rsidRPr="00F377C9" w:rsidRDefault="0011211E" w:rsidP="00056CB5">
            <w:pPr>
              <w:tabs>
                <w:tab w:val="left" w:pos="1892"/>
              </w:tabs>
              <w:ind w:left="49" w:right="134"/>
              <w:jc w:val="both"/>
              <w:rPr>
                <w:lang w:val="uk-UA"/>
              </w:rPr>
            </w:pPr>
            <w:r w:rsidRPr="00F377C9">
              <w:rPr>
                <w:lang w:val="uk-UA"/>
              </w:rPr>
              <w:t>акціонерне товариство «Державний ощадний банк України»</w:t>
            </w:r>
          </w:p>
        </w:tc>
      </w:tr>
      <w:tr w:rsidR="00192580" w:rsidRPr="00F377C9" w14:paraId="32EE5485" w14:textId="77777777" w:rsidTr="00056CB5">
        <w:trPr>
          <w:trHeight w:val="20"/>
        </w:trPr>
        <w:tc>
          <w:tcPr>
            <w:tcW w:w="1739"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FD35977" w14:textId="6D34C88C" w:rsidR="00192580" w:rsidRPr="00F377C9" w:rsidRDefault="00EF153F" w:rsidP="00056CB5">
            <w:pPr>
              <w:rPr>
                <w:b/>
                <w:bCs/>
                <w:lang w:val="uk-UA"/>
              </w:rPr>
            </w:pPr>
            <w:proofErr w:type="spellStart"/>
            <w:r w:rsidRPr="00F377C9">
              <w:rPr>
                <w:b/>
                <w:bCs/>
                <w:lang w:val="uk-UA"/>
              </w:rPr>
              <w:t>без</w:t>
            </w:r>
            <w:r w:rsidR="00192580" w:rsidRPr="00F377C9">
              <w:rPr>
                <w:b/>
                <w:bCs/>
                <w:lang w:val="uk-UA"/>
              </w:rPr>
              <w:t>бар’єрність</w:t>
            </w:r>
            <w:proofErr w:type="spellEnd"/>
          </w:p>
        </w:tc>
        <w:tc>
          <w:tcPr>
            <w:tcW w:w="3261" w:type="pct"/>
            <w:tcBorders>
              <w:top w:val="single" w:sz="2" w:space="0" w:color="000000"/>
              <w:left w:val="single" w:sz="2" w:space="0" w:color="000000"/>
              <w:bottom w:val="single" w:sz="2" w:space="0" w:color="000000"/>
              <w:right w:val="single" w:sz="2" w:space="0" w:color="000000"/>
            </w:tcBorders>
            <w:shd w:val="clear" w:color="auto" w:fill="auto"/>
          </w:tcPr>
          <w:p w14:paraId="4A1C18C0" w14:textId="0AF139FD" w:rsidR="00192580" w:rsidRPr="00F377C9" w:rsidRDefault="00192580" w:rsidP="00056CB5">
            <w:pPr>
              <w:tabs>
                <w:tab w:val="left" w:pos="1892"/>
              </w:tabs>
              <w:ind w:left="49" w:right="134"/>
              <w:jc w:val="both"/>
              <w:rPr>
                <w:lang w:val="uk-UA"/>
              </w:rPr>
            </w:pPr>
            <w:r w:rsidRPr="00F377C9">
              <w:rPr>
                <w:lang w:val="uk-UA"/>
              </w:rPr>
              <w:t>принцип створення суспільства та середовища, де кожна людина може вільно рухатися, отримувати послуги, інформацію та брати участь у всіх сферах життя, незалежно від віку, стану здоров'я, походження чи інших особливостей</w:t>
            </w:r>
          </w:p>
        </w:tc>
      </w:tr>
      <w:tr w:rsidR="00D045F7" w:rsidRPr="00F377C9" w14:paraId="43618723" w14:textId="77777777" w:rsidTr="00056CB5">
        <w:trPr>
          <w:trHeight w:val="20"/>
        </w:trPr>
        <w:tc>
          <w:tcPr>
            <w:tcW w:w="1739"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16D7964" w14:textId="14AA5CEC" w:rsidR="00D045F7" w:rsidRPr="00F377C9" w:rsidRDefault="00D045F7" w:rsidP="00056CB5">
            <w:pPr>
              <w:rPr>
                <w:b/>
                <w:bCs/>
                <w:highlight w:val="yellow"/>
                <w:lang w:val="uk-UA"/>
              </w:rPr>
            </w:pPr>
            <w:r w:rsidRPr="00F377C9">
              <w:rPr>
                <w:b/>
                <w:bCs/>
                <w:lang w:val="uk-UA"/>
              </w:rPr>
              <w:t>Вище керівництво</w:t>
            </w:r>
          </w:p>
        </w:tc>
        <w:tc>
          <w:tcPr>
            <w:tcW w:w="3261" w:type="pct"/>
            <w:tcBorders>
              <w:top w:val="single" w:sz="2" w:space="0" w:color="000000"/>
              <w:left w:val="single" w:sz="2" w:space="0" w:color="000000"/>
              <w:bottom w:val="single" w:sz="2" w:space="0" w:color="000000"/>
              <w:right w:val="single" w:sz="2" w:space="0" w:color="000000"/>
            </w:tcBorders>
            <w:shd w:val="clear" w:color="auto" w:fill="auto"/>
          </w:tcPr>
          <w:p w14:paraId="0FD6ED7D" w14:textId="6FFC7CA3" w:rsidR="00D045F7" w:rsidRPr="00F377C9" w:rsidRDefault="00D045F7" w:rsidP="00056CB5">
            <w:pPr>
              <w:tabs>
                <w:tab w:val="left" w:pos="1892"/>
              </w:tabs>
              <w:ind w:left="49" w:right="134"/>
              <w:jc w:val="both"/>
              <w:rPr>
                <w:highlight w:val="yellow"/>
                <w:lang w:val="uk-UA"/>
              </w:rPr>
            </w:pPr>
            <w:r w:rsidRPr="00F377C9">
              <w:rPr>
                <w:lang w:val="uk-UA"/>
              </w:rPr>
              <w:t>особа або група осіб, які здійснюють управління Банком на вищому рівні, а саме: голова, його заступники та члени наглядової ради Банку</w:t>
            </w:r>
            <w:r w:rsidR="00DB0A0B" w:rsidRPr="00F377C9">
              <w:rPr>
                <w:lang w:val="uk-UA"/>
              </w:rPr>
              <w:t xml:space="preserve">; </w:t>
            </w:r>
            <w:r w:rsidRPr="00F377C9">
              <w:rPr>
                <w:lang w:val="uk-UA"/>
              </w:rPr>
              <w:t>голова, його заступники та члени правління Банку</w:t>
            </w:r>
          </w:p>
        </w:tc>
      </w:tr>
      <w:tr w:rsidR="00506A81" w:rsidRPr="00F377C9" w14:paraId="724D1163" w14:textId="77777777" w:rsidTr="00056CB5">
        <w:trPr>
          <w:trHeight w:val="20"/>
        </w:trPr>
        <w:tc>
          <w:tcPr>
            <w:tcW w:w="1739"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A96C5D4" w14:textId="6AF705B4" w:rsidR="00506A81" w:rsidRPr="00F377C9" w:rsidRDefault="00EF153F" w:rsidP="00056CB5">
            <w:pPr>
              <w:pStyle w:val="aff2"/>
              <w:rPr>
                <w:b/>
                <w:bCs/>
                <w:sz w:val="24"/>
                <w:szCs w:val="24"/>
                <w:lang w:val="uk-UA"/>
              </w:rPr>
            </w:pPr>
            <w:r w:rsidRPr="00F377C9">
              <w:rPr>
                <w:b/>
                <w:bCs/>
                <w:sz w:val="24"/>
                <w:szCs w:val="24"/>
                <w:lang w:val="uk-UA"/>
              </w:rPr>
              <w:t>в</w:t>
            </w:r>
            <w:r w:rsidR="00506A81" w:rsidRPr="00F377C9">
              <w:rPr>
                <w:b/>
                <w:bCs/>
                <w:sz w:val="24"/>
                <w:szCs w:val="24"/>
                <w:lang w:val="uk-UA"/>
              </w:rPr>
              <w:t>ласна діяльність Банку</w:t>
            </w:r>
          </w:p>
        </w:tc>
        <w:tc>
          <w:tcPr>
            <w:tcW w:w="3261" w:type="pct"/>
            <w:tcBorders>
              <w:top w:val="single" w:sz="2" w:space="0" w:color="000000"/>
              <w:left w:val="single" w:sz="2" w:space="0" w:color="000000"/>
              <w:bottom w:val="single" w:sz="2" w:space="0" w:color="000000"/>
              <w:right w:val="single" w:sz="2" w:space="0" w:color="000000"/>
            </w:tcBorders>
            <w:shd w:val="clear" w:color="auto" w:fill="auto"/>
          </w:tcPr>
          <w:p w14:paraId="1530201F" w14:textId="5C0CDE44" w:rsidR="00506A81" w:rsidRPr="00F377C9" w:rsidRDefault="009356A6" w:rsidP="00056CB5">
            <w:pPr>
              <w:tabs>
                <w:tab w:val="left" w:pos="1892"/>
              </w:tabs>
              <w:ind w:left="49" w:right="134"/>
              <w:jc w:val="both"/>
              <w:rPr>
                <w:lang w:val="uk-UA"/>
              </w:rPr>
            </w:pPr>
            <w:r w:rsidRPr="00F377C9">
              <w:rPr>
                <w:lang w:val="uk-UA"/>
              </w:rPr>
              <w:t xml:space="preserve">операційна, </w:t>
            </w:r>
            <w:r w:rsidR="00506A81" w:rsidRPr="00F377C9">
              <w:rPr>
                <w:lang w:val="uk-UA"/>
              </w:rPr>
              <w:t xml:space="preserve">господарська діяльність, а також діяльність, безпосередньо </w:t>
            </w:r>
            <w:r w:rsidR="00DB0A0B" w:rsidRPr="00F377C9">
              <w:rPr>
                <w:lang w:val="uk-UA"/>
              </w:rPr>
              <w:t xml:space="preserve">пов'язана </w:t>
            </w:r>
            <w:r w:rsidR="00506A81" w:rsidRPr="00F377C9">
              <w:rPr>
                <w:lang w:val="uk-UA"/>
              </w:rPr>
              <w:t>зі створенням продуктів та наданням послуг Банку</w:t>
            </w:r>
          </w:p>
        </w:tc>
      </w:tr>
      <w:tr w:rsidR="00D045F7" w:rsidRPr="00F377C9" w14:paraId="303197FB" w14:textId="77777777" w:rsidTr="00056CB5">
        <w:trPr>
          <w:trHeight w:val="20"/>
        </w:trPr>
        <w:tc>
          <w:tcPr>
            <w:tcW w:w="1739" w:type="pct"/>
            <w:tcBorders>
              <w:top w:val="single" w:sz="2" w:space="0" w:color="000000"/>
              <w:left w:val="single" w:sz="2" w:space="0" w:color="000000"/>
              <w:bottom w:val="single" w:sz="2" w:space="0" w:color="000000"/>
              <w:right w:val="single" w:sz="2" w:space="0" w:color="000000"/>
            </w:tcBorders>
            <w:shd w:val="clear" w:color="auto" w:fill="auto"/>
          </w:tcPr>
          <w:p w14:paraId="0E69A50D" w14:textId="0E0A73D4" w:rsidR="00D045F7" w:rsidRPr="00F377C9" w:rsidRDefault="00D045F7" w:rsidP="00056CB5">
            <w:pPr>
              <w:rPr>
                <w:b/>
                <w:bCs/>
                <w:highlight w:val="yellow"/>
                <w:lang w:val="uk-UA"/>
              </w:rPr>
            </w:pPr>
            <w:r w:rsidRPr="00F377C9">
              <w:rPr>
                <w:b/>
                <w:bCs/>
                <w:lang w:val="uk-UA"/>
              </w:rPr>
              <w:t>ВНД</w:t>
            </w:r>
          </w:p>
        </w:tc>
        <w:tc>
          <w:tcPr>
            <w:tcW w:w="3261" w:type="pct"/>
            <w:tcBorders>
              <w:top w:val="single" w:sz="2" w:space="0" w:color="000000"/>
              <w:left w:val="single" w:sz="2" w:space="0" w:color="000000"/>
              <w:bottom w:val="single" w:sz="2" w:space="0" w:color="000000"/>
              <w:right w:val="single" w:sz="2" w:space="0" w:color="000000"/>
            </w:tcBorders>
            <w:shd w:val="clear" w:color="auto" w:fill="auto"/>
          </w:tcPr>
          <w:p w14:paraId="04DD1314" w14:textId="64997B70" w:rsidR="00D045F7" w:rsidRPr="00F377C9" w:rsidRDefault="00D045F7" w:rsidP="00056CB5">
            <w:pPr>
              <w:tabs>
                <w:tab w:val="left" w:pos="1892"/>
              </w:tabs>
              <w:ind w:left="49" w:right="134"/>
              <w:jc w:val="both"/>
              <w:rPr>
                <w:highlight w:val="yellow"/>
                <w:lang w:val="uk-UA"/>
              </w:rPr>
            </w:pPr>
            <w:r w:rsidRPr="00F377C9">
              <w:rPr>
                <w:lang w:val="uk-UA"/>
              </w:rPr>
              <w:t xml:space="preserve">внутрішні нормативні документи АТ «Ощадбанк» </w:t>
            </w:r>
          </w:p>
        </w:tc>
      </w:tr>
      <w:tr w:rsidR="00506A81" w:rsidRPr="00F377C9" w14:paraId="098ACD08" w14:textId="77777777" w:rsidTr="00056CB5">
        <w:trPr>
          <w:trHeight w:val="20"/>
        </w:trPr>
        <w:tc>
          <w:tcPr>
            <w:tcW w:w="1739" w:type="pct"/>
            <w:tcBorders>
              <w:top w:val="single" w:sz="2" w:space="0" w:color="000000"/>
              <w:left w:val="single" w:sz="2" w:space="0" w:color="000000"/>
              <w:bottom w:val="single" w:sz="2" w:space="0" w:color="000000"/>
              <w:right w:val="single" w:sz="2" w:space="0" w:color="000000"/>
            </w:tcBorders>
            <w:shd w:val="clear" w:color="auto" w:fill="auto"/>
          </w:tcPr>
          <w:p w14:paraId="692F80E0" w14:textId="39454689" w:rsidR="00506A81" w:rsidRPr="00F377C9" w:rsidRDefault="00EF153F" w:rsidP="00056CB5">
            <w:pPr>
              <w:pStyle w:val="aff2"/>
              <w:rPr>
                <w:b/>
                <w:bCs/>
                <w:lang w:val="uk-UA"/>
              </w:rPr>
            </w:pPr>
            <w:r w:rsidRPr="00F377C9">
              <w:rPr>
                <w:b/>
                <w:bCs/>
                <w:sz w:val="24"/>
                <w:szCs w:val="24"/>
                <w:lang w:val="uk-UA"/>
              </w:rPr>
              <w:t>в</w:t>
            </w:r>
            <w:r w:rsidR="00506A81" w:rsidRPr="00F377C9">
              <w:rPr>
                <w:b/>
                <w:bCs/>
                <w:sz w:val="24"/>
                <w:szCs w:val="24"/>
                <w:lang w:val="uk-UA"/>
              </w:rPr>
              <w:t>разливі групи</w:t>
            </w:r>
          </w:p>
        </w:tc>
        <w:tc>
          <w:tcPr>
            <w:tcW w:w="3261" w:type="pct"/>
            <w:tcBorders>
              <w:top w:val="single" w:sz="2" w:space="0" w:color="000000"/>
              <w:left w:val="single" w:sz="2" w:space="0" w:color="000000"/>
              <w:bottom w:val="single" w:sz="2" w:space="0" w:color="000000"/>
              <w:right w:val="single" w:sz="2" w:space="0" w:color="000000"/>
            </w:tcBorders>
            <w:shd w:val="clear" w:color="auto" w:fill="auto"/>
          </w:tcPr>
          <w:p w14:paraId="5E6FFEB2" w14:textId="28E6CBBF" w:rsidR="00506A81" w:rsidRPr="00F377C9" w:rsidRDefault="001025F7" w:rsidP="00056CB5">
            <w:pPr>
              <w:pStyle w:val="aff2"/>
              <w:tabs>
                <w:tab w:val="left" w:pos="1892"/>
              </w:tabs>
              <w:ind w:left="49" w:right="134"/>
              <w:jc w:val="both"/>
              <w:rPr>
                <w:sz w:val="24"/>
                <w:szCs w:val="24"/>
                <w:lang w:val="uk-UA"/>
              </w:rPr>
            </w:pPr>
            <w:r w:rsidRPr="00F377C9">
              <w:rPr>
                <w:sz w:val="24"/>
                <w:szCs w:val="24"/>
                <w:lang w:val="uk-UA"/>
              </w:rPr>
              <w:t xml:space="preserve">люди, які через вік, стан здоров'я, інвалідність, соціальне становище, дискримінацію, конфлікти чи інші обставини (міграція тощо) мають обмежений доступ до ресурсів, </w:t>
            </w:r>
            <w:r w:rsidRPr="00F377C9">
              <w:rPr>
                <w:sz w:val="24"/>
                <w:szCs w:val="24"/>
                <w:lang w:val="uk-UA"/>
              </w:rPr>
              <w:lastRenderedPageBreak/>
              <w:t>прав та послуг, що робить їх більш вразливими до ризиків, бідності та нещасних випадків</w:t>
            </w:r>
          </w:p>
        </w:tc>
      </w:tr>
      <w:tr w:rsidR="00506A81" w:rsidRPr="00F377C9" w14:paraId="5C83D8C6" w14:textId="77777777" w:rsidTr="00056CB5">
        <w:trPr>
          <w:trHeight w:val="20"/>
        </w:trPr>
        <w:tc>
          <w:tcPr>
            <w:tcW w:w="1739" w:type="pct"/>
            <w:tcBorders>
              <w:top w:val="single" w:sz="2" w:space="0" w:color="000000"/>
              <w:left w:val="single" w:sz="2" w:space="0" w:color="000000"/>
              <w:bottom w:val="single" w:sz="2" w:space="0" w:color="000000"/>
              <w:right w:val="single" w:sz="2" w:space="0" w:color="000000"/>
            </w:tcBorders>
            <w:shd w:val="clear" w:color="auto" w:fill="auto"/>
          </w:tcPr>
          <w:p w14:paraId="2711338A" w14:textId="758F7F4E" w:rsidR="00506A81" w:rsidRPr="00F377C9" w:rsidRDefault="00EF153F" w:rsidP="00056CB5">
            <w:pPr>
              <w:pStyle w:val="aff2"/>
              <w:rPr>
                <w:b/>
                <w:bCs/>
                <w:lang w:val="uk-UA"/>
              </w:rPr>
            </w:pPr>
            <w:r w:rsidRPr="00F377C9">
              <w:rPr>
                <w:b/>
                <w:bCs/>
                <w:sz w:val="24"/>
                <w:szCs w:val="24"/>
                <w:lang w:val="uk-UA"/>
              </w:rPr>
              <w:lastRenderedPageBreak/>
              <w:t>в</w:t>
            </w:r>
            <w:r w:rsidR="00506A81" w:rsidRPr="00F377C9">
              <w:rPr>
                <w:b/>
                <w:bCs/>
                <w:sz w:val="24"/>
                <w:szCs w:val="24"/>
                <w:lang w:val="uk-UA"/>
              </w:rPr>
              <w:t>разливі регіони України</w:t>
            </w:r>
          </w:p>
        </w:tc>
        <w:tc>
          <w:tcPr>
            <w:tcW w:w="3261" w:type="pct"/>
            <w:tcBorders>
              <w:top w:val="single" w:sz="2" w:space="0" w:color="000000"/>
              <w:left w:val="single" w:sz="2" w:space="0" w:color="000000"/>
              <w:bottom w:val="single" w:sz="2" w:space="0" w:color="000000"/>
              <w:right w:val="single" w:sz="2" w:space="0" w:color="000000"/>
            </w:tcBorders>
            <w:shd w:val="clear" w:color="auto" w:fill="auto"/>
          </w:tcPr>
          <w:p w14:paraId="59F30E99" w14:textId="59D5C114" w:rsidR="00506A81" w:rsidRPr="00F377C9" w:rsidRDefault="001025F7" w:rsidP="00056CB5">
            <w:pPr>
              <w:tabs>
                <w:tab w:val="left" w:pos="1892"/>
              </w:tabs>
              <w:ind w:left="49" w:right="134"/>
              <w:jc w:val="both"/>
              <w:rPr>
                <w:lang w:val="uk-UA"/>
              </w:rPr>
            </w:pPr>
            <w:r w:rsidRPr="00F377C9">
              <w:rPr>
                <w:lang w:val="uk-UA"/>
              </w:rPr>
              <w:t>території або групи населення, які стикаються з підвищеними ризиками та викликами, такими як соціально-економічна вразливість, безпекові загрози, обмежений доступ до послуг (медицина, освіта) або вразливість до наслідків стихійних лих, що вимагає цільової підтримки</w:t>
            </w:r>
          </w:p>
        </w:tc>
      </w:tr>
      <w:tr w:rsidR="00BE5A44" w:rsidRPr="00F377C9" w14:paraId="387018E2" w14:textId="77777777" w:rsidTr="00056CB5">
        <w:trPr>
          <w:trHeight w:val="20"/>
        </w:trPr>
        <w:tc>
          <w:tcPr>
            <w:tcW w:w="1739" w:type="pct"/>
            <w:tcBorders>
              <w:top w:val="single" w:sz="2" w:space="0" w:color="000000"/>
              <w:left w:val="single" w:sz="2" w:space="0" w:color="000000"/>
              <w:bottom w:val="single" w:sz="2" w:space="0" w:color="000000"/>
              <w:right w:val="single" w:sz="2" w:space="0" w:color="000000"/>
            </w:tcBorders>
            <w:shd w:val="clear" w:color="auto" w:fill="auto"/>
          </w:tcPr>
          <w:p w14:paraId="241FA3CB" w14:textId="1DCE9213" w:rsidR="00BE5A44" w:rsidRPr="00F377C9" w:rsidRDefault="00EF153F" w:rsidP="00056CB5">
            <w:pPr>
              <w:rPr>
                <w:b/>
                <w:bCs/>
                <w:highlight w:val="yellow"/>
                <w:lang w:val="uk-UA"/>
              </w:rPr>
            </w:pPr>
            <w:r w:rsidRPr="00F377C9">
              <w:rPr>
                <w:b/>
                <w:bCs/>
                <w:lang w:val="uk-UA"/>
              </w:rPr>
              <w:t>в</w:t>
            </w:r>
            <w:r w:rsidR="00BE5A44" w:rsidRPr="00F377C9">
              <w:rPr>
                <w:b/>
                <w:bCs/>
                <w:lang w:val="uk-UA"/>
              </w:rPr>
              <w:t>углецевий слід</w:t>
            </w:r>
          </w:p>
        </w:tc>
        <w:tc>
          <w:tcPr>
            <w:tcW w:w="3261" w:type="pct"/>
            <w:tcBorders>
              <w:top w:val="single" w:sz="2" w:space="0" w:color="000000"/>
              <w:left w:val="single" w:sz="2" w:space="0" w:color="000000"/>
              <w:bottom w:val="single" w:sz="2" w:space="0" w:color="000000"/>
              <w:right w:val="single" w:sz="2" w:space="0" w:color="000000"/>
            </w:tcBorders>
            <w:shd w:val="clear" w:color="auto" w:fill="auto"/>
          </w:tcPr>
          <w:p w14:paraId="6CDB69A0" w14:textId="508C2EC2" w:rsidR="00BE5A44" w:rsidRPr="00F377C9" w:rsidRDefault="009D0173" w:rsidP="00056CB5">
            <w:pPr>
              <w:tabs>
                <w:tab w:val="left" w:pos="1892"/>
              </w:tabs>
              <w:ind w:left="49" w:right="134"/>
              <w:jc w:val="both"/>
              <w:rPr>
                <w:lang w:val="uk-UA"/>
              </w:rPr>
            </w:pPr>
            <w:r w:rsidRPr="00F377C9">
              <w:rPr>
                <w:lang w:val="uk-UA"/>
              </w:rPr>
              <w:t xml:space="preserve">загальна кількість викидів парникових газів, спричинених діяльністю Банку, а також </w:t>
            </w:r>
            <w:r w:rsidRPr="00F377C9">
              <w:rPr>
                <w:rFonts w:ascii="Segoe UI" w:eastAsia="Times New Roman" w:hAnsi="Segoe UI" w:cs="Segoe UI"/>
                <w:sz w:val="18"/>
                <w:szCs w:val="18"/>
                <w:lang w:val="uk-UA"/>
              </w:rPr>
              <w:t xml:space="preserve"> </w:t>
            </w:r>
            <w:r w:rsidRPr="00F377C9">
              <w:rPr>
                <w:lang w:val="uk-UA"/>
              </w:rPr>
              <w:t>викиди</w:t>
            </w:r>
            <w:r w:rsidR="003C5BD7" w:rsidRPr="00F377C9">
              <w:rPr>
                <w:lang w:val="uk-UA"/>
              </w:rPr>
              <w:t>,</w:t>
            </w:r>
            <w:r w:rsidRPr="00F377C9">
              <w:rPr>
                <w:lang w:val="uk-UA"/>
              </w:rPr>
              <w:t xml:space="preserve"> сформовані в ланцюгу створення вартості, виражені в еквіваленті діоксиду вуглецю</w:t>
            </w:r>
          </w:p>
        </w:tc>
      </w:tr>
      <w:tr w:rsidR="00D045F7" w:rsidRPr="00F377C9" w14:paraId="5FEC741B" w14:textId="77777777" w:rsidTr="00056CB5">
        <w:trPr>
          <w:trHeight w:val="20"/>
        </w:trPr>
        <w:tc>
          <w:tcPr>
            <w:tcW w:w="1739" w:type="pct"/>
            <w:tcBorders>
              <w:top w:val="single" w:sz="2" w:space="0" w:color="000000"/>
              <w:left w:val="single" w:sz="2" w:space="0" w:color="000000"/>
              <w:bottom w:val="single" w:sz="2" w:space="0" w:color="000000"/>
              <w:right w:val="single" w:sz="2" w:space="0" w:color="000000"/>
            </w:tcBorders>
          </w:tcPr>
          <w:p w14:paraId="6148E715" w14:textId="18C2938A" w:rsidR="00D045F7" w:rsidRPr="00F377C9" w:rsidRDefault="00EF153F" w:rsidP="00056CB5">
            <w:pPr>
              <w:rPr>
                <w:b/>
                <w:bCs/>
                <w:lang w:val="uk-UA"/>
              </w:rPr>
            </w:pPr>
            <w:r w:rsidRPr="00F377C9">
              <w:rPr>
                <w:b/>
                <w:bCs/>
                <w:lang w:val="uk-UA"/>
              </w:rPr>
              <w:t>г</w:t>
            </w:r>
            <w:r w:rsidR="00D045F7" w:rsidRPr="00F377C9">
              <w:rPr>
                <w:b/>
                <w:bCs/>
                <w:lang w:val="uk-UA"/>
              </w:rPr>
              <w:t>ендерна рівність</w:t>
            </w:r>
          </w:p>
        </w:tc>
        <w:tc>
          <w:tcPr>
            <w:tcW w:w="3261" w:type="pct"/>
            <w:tcBorders>
              <w:top w:val="single" w:sz="2" w:space="0" w:color="000000"/>
              <w:left w:val="single" w:sz="2" w:space="0" w:color="000000"/>
              <w:bottom w:val="single" w:sz="2" w:space="0" w:color="000000"/>
              <w:right w:val="single" w:sz="2" w:space="0" w:color="000000"/>
            </w:tcBorders>
          </w:tcPr>
          <w:p w14:paraId="44D5FA34" w14:textId="3B558FEF" w:rsidR="00D045F7" w:rsidRPr="00F377C9" w:rsidRDefault="00192580" w:rsidP="00056CB5">
            <w:pPr>
              <w:tabs>
                <w:tab w:val="left" w:pos="1892"/>
              </w:tabs>
              <w:ind w:left="49" w:right="134"/>
              <w:jc w:val="both"/>
              <w:rPr>
                <w:lang w:val="uk-UA"/>
              </w:rPr>
            </w:pPr>
            <w:r w:rsidRPr="00F377C9">
              <w:rPr>
                <w:lang w:val="uk-UA"/>
              </w:rPr>
              <w:t>принцип рівних прав, можливостей та обов'язків для всіх людей, незалежно від їхньої статі, що дозволяє кожному вільно реалізовувати свій потенціал у всіх сферах життя (освіті, праці, політиці, сім'ї</w:t>
            </w:r>
            <w:r w:rsidR="00EE141F" w:rsidRPr="00F377C9">
              <w:rPr>
                <w:lang w:val="uk-UA"/>
              </w:rPr>
              <w:t xml:space="preserve"> тощо</w:t>
            </w:r>
            <w:r w:rsidRPr="00F377C9">
              <w:rPr>
                <w:lang w:val="uk-UA"/>
              </w:rPr>
              <w:t>) без дискримінації та гендерних стереотипів, забезпечуючи рівний доступ до ресурсів та участі у прийнятті рішень</w:t>
            </w:r>
          </w:p>
        </w:tc>
      </w:tr>
      <w:tr w:rsidR="00D045F7" w:rsidRPr="00F377C9" w14:paraId="0E90D7F6" w14:textId="77777777" w:rsidTr="00056CB5">
        <w:trPr>
          <w:trHeight w:val="20"/>
        </w:trPr>
        <w:tc>
          <w:tcPr>
            <w:tcW w:w="1739" w:type="pct"/>
            <w:tcBorders>
              <w:top w:val="single" w:sz="2" w:space="0" w:color="000000"/>
              <w:left w:val="single" w:sz="2" w:space="0" w:color="000000"/>
              <w:bottom w:val="single" w:sz="2" w:space="0" w:color="000000"/>
              <w:right w:val="single" w:sz="2" w:space="0" w:color="000000"/>
            </w:tcBorders>
          </w:tcPr>
          <w:p w14:paraId="6B205EB5" w14:textId="2EA37E18" w:rsidR="00D045F7" w:rsidRPr="00F377C9" w:rsidRDefault="00EF153F" w:rsidP="00056CB5">
            <w:pPr>
              <w:rPr>
                <w:b/>
                <w:bCs/>
                <w:lang w:val="uk-UA"/>
              </w:rPr>
            </w:pPr>
            <w:proofErr w:type="spellStart"/>
            <w:r w:rsidRPr="00F377C9">
              <w:rPr>
                <w:b/>
                <w:bCs/>
                <w:lang w:val="uk-UA"/>
              </w:rPr>
              <w:t>г</w:t>
            </w:r>
            <w:r w:rsidR="00D045F7" w:rsidRPr="00F377C9">
              <w:rPr>
                <w:b/>
                <w:bCs/>
                <w:lang w:val="uk-UA"/>
              </w:rPr>
              <w:t>ендерно</w:t>
            </w:r>
            <w:proofErr w:type="spellEnd"/>
            <w:r w:rsidR="00D045F7" w:rsidRPr="00F377C9">
              <w:rPr>
                <w:b/>
                <w:bCs/>
                <w:lang w:val="uk-UA"/>
              </w:rPr>
              <w:t xml:space="preserve"> зумовлене насилля</w:t>
            </w:r>
          </w:p>
        </w:tc>
        <w:tc>
          <w:tcPr>
            <w:tcW w:w="3261" w:type="pct"/>
            <w:tcBorders>
              <w:top w:val="single" w:sz="2" w:space="0" w:color="000000"/>
              <w:left w:val="single" w:sz="2" w:space="0" w:color="000000"/>
              <w:bottom w:val="single" w:sz="2" w:space="0" w:color="000000"/>
              <w:right w:val="single" w:sz="2" w:space="0" w:color="000000"/>
            </w:tcBorders>
          </w:tcPr>
          <w:p w14:paraId="53DE347F" w14:textId="5548556A" w:rsidR="00D045F7" w:rsidRPr="00F377C9" w:rsidRDefault="00192580" w:rsidP="00056CB5">
            <w:pPr>
              <w:tabs>
                <w:tab w:val="left" w:pos="1892"/>
              </w:tabs>
              <w:ind w:left="49" w:right="134"/>
              <w:jc w:val="both"/>
              <w:rPr>
                <w:lang w:val="uk-UA"/>
              </w:rPr>
            </w:pPr>
            <w:r w:rsidRPr="00F377C9">
              <w:rPr>
                <w:lang w:val="uk-UA"/>
              </w:rPr>
              <w:t>будь-які шкідливі дії, що вчиняються проти волі людини через її стать, гендерну ідентичність або соціально визначені гендерні ролі</w:t>
            </w:r>
          </w:p>
        </w:tc>
      </w:tr>
      <w:tr w:rsidR="006059E6" w:rsidRPr="00F377C9" w14:paraId="352A3552" w14:textId="77777777" w:rsidTr="00056CB5">
        <w:trPr>
          <w:trHeight w:val="20"/>
        </w:trPr>
        <w:tc>
          <w:tcPr>
            <w:tcW w:w="1739" w:type="pct"/>
            <w:tcBorders>
              <w:top w:val="single" w:sz="2" w:space="0" w:color="000000"/>
              <w:left w:val="single" w:sz="2" w:space="0" w:color="000000"/>
              <w:bottom w:val="single" w:sz="2" w:space="0" w:color="000000"/>
              <w:right w:val="single" w:sz="2" w:space="0" w:color="000000"/>
            </w:tcBorders>
          </w:tcPr>
          <w:p w14:paraId="1421675C" w14:textId="76720C0B" w:rsidR="006059E6" w:rsidRPr="00F377C9" w:rsidRDefault="006059E6" w:rsidP="00056CB5">
            <w:pPr>
              <w:rPr>
                <w:b/>
                <w:bCs/>
                <w:lang w:val="uk-UA"/>
              </w:rPr>
            </w:pPr>
            <w:r w:rsidRPr="00F377C9">
              <w:rPr>
                <w:b/>
                <w:bCs/>
                <w:lang w:val="uk-UA"/>
              </w:rPr>
              <w:t>декарбонізація</w:t>
            </w:r>
          </w:p>
        </w:tc>
        <w:tc>
          <w:tcPr>
            <w:tcW w:w="3261" w:type="pct"/>
            <w:tcBorders>
              <w:top w:val="single" w:sz="2" w:space="0" w:color="000000"/>
              <w:left w:val="single" w:sz="2" w:space="0" w:color="000000"/>
              <w:bottom w:val="single" w:sz="2" w:space="0" w:color="000000"/>
              <w:right w:val="single" w:sz="2" w:space="0" w:color="000000"/>
            </w:tcBorders>
          </w:tcPr>
          <w:p w14:paraId="6086F9CE" w14:textId="065CED1B" w:rsidR="006059E6" w:rsidRPr="00F377C9" w:rsidRDefault="008402A8" w:rsidP="00056CB5">
            <w:pPr>
              <w:tabs>
                <w:tab w:val="left" w:pos="1892"/>
              </w:tabs>
              <w:ind w:left="49" w:right="134"/>
              <w:jc w:val="both"/>
              <w:rPr>
                <w:lang w:val="uk-UA"/>
              </w:rPr>
            </w:pPr>
            <w:r w:rsidRPr="00F377C9">
              <w:rPr>
                <w:lang w:val="uk-UA"/>
              </w:rPr>
              <w:t xml:space="preserve">послідовний </w:t>
            </w:r>
            <w:r w:rsidR="00D578C2" w:rsidRPr="00F377C9">
              <w:rPr>
                <w:lang w:val="uk-UA"/>
              </w:rPr>
              <w:t xml:space="preserve">процес </w:t>
            </w:r>
            <w:r w:rsidRPr="00F377C9">
              <w:rPr>
                <w:lang w:val="uk-UA"/>
              </w:rPr>
              <w:t>зменшення викидів парникових газів у діяльності, насамперед вуглекислого газу, з метою зниження впливу на клімат</w:t>
            </w:r>
          </w:p>
        </w:tc>
      </w:tr>
      <w:tr w:rsidR="00D045F7" w:rsidRPr="00F377C9" w14:paraId="0187A1AC" w14:textId="77777777" w:rsidTr="00056CB5">
        <w:trPr>
          <w:trHeight w:val="20"/>
        </w:trPr>
        <w:tc>
          <w:tcPr>
            <w:tcW w:w="1739" w:type="pct"/>
            <w:tcBorders>
              <w:top w:val="single" w:sz="2" w:space="0" w:color="000000"/>
              <w:left w:val="single" w:sz="2" w:space="0" w:color="000000"/>
              <w:bottom w:val="single" w:sz="2" w:space="0" w:color="000000"/>
              <w:right w:val="single" w:sz="2" w:space="0" w:color="000000"/>
            </w:tcBorders>
          </w:tcPr>
          <w:p w14:paraId="2EA6CF57" w14:textId="3606D0A3" w:rsidR="00D045F7" w:rsidRPr="00F377C9" w:rsidRDefault="00EF153F" w:rsidP="00056CB5">
            <w:pPr>
              <w:rPr>
                <w:b/>
                <w:bCs/>
                <w:highlight w:val="yellow"/>
                <w:lang w:val="uk-UA"/>
              </w:rPr>
            </w:pPr>
            <w:r w:rsidRPr="00F377C9">
              <w:rPr>
                <w:b/>
                <w:bCs/>
                <w:lang w:val="uk-UA"/>
              </w:rPr>
              <w:t>д</w:t>
            </w:r>
            <w:r w:rsidR="00D045F7" w:rsidRPr="00F377C9">
              <w:rPr>
                <w:b/>
                <w:bCs/>
                <w:lang w:val="uk-UA"/>
              </w:rPr>
              <w:t>искримінація</w:t>
            </w:r>
          </w:p>
        </w:tc>
        <w:tc>
          <w:tcPr>
            <w:tcW w:w="3261" w:type="pct"/>
            <w:tcBorders>
              <w:top w:val="single" w:sz="2" w:space="0" w:color="000000"/>
              <w:left w:val="single" w:sz="2" w:space="0" w:color="000000"/>
              <w:bottom w:val="single" w:sz="2" w:space="0" w:color="000000"/>
              <w:right w:val="single" w:sz="2" w:space="0" w:color="000000"/>
            </w:tcBorders>
          </w:tcPr>
          <w:p w14:paraId="506D05E2" w14:textId="2096CDEC" w:rsidR="00D045F7" w:rsidRPr="00F377C9" w:rsidRDefault="00192580" w:rsidP="00056CB5">
            <w:pPr>
              <w:tabs>
                <w:tab w:val="left" w:pos="1892"/>
              </w:tabs>
              <w:ind w:left="49" w:right="134"/>
              <w:jc w:val="both"/>
              <w:rPr>
                <w:highlight w:val="yellow"/>
                <w:lang w:val="uk-UA"/>
              </w:rPr>
            </w:pPr>
            <w:r w:rsidRPr="00F377C9">
              <w:rPr>
                <w:lang w:val="uk-UA"/>
              </w:rPr>
              <w:t>нерівне ставлення до особи або групи людей, яке обмежує їхні права, свободи та можливості через певні ознаки (расу, стать, вік, релігію, інвалідність, походження тощо), замість оцінки індивідуальних здібностей та обставин</w:t>
            </w:r>
          </w:p>
        </w:tc>
      </w:tr>
      <w:tr w:rsidR="00D045F7" w:rsidRPr="00F377C9" w14:paraId="04C13E39" w14:textId="77777777" w:rsidTr="00056CB5">
        <w:trPr>
          <w:trHeight w:val="20"/>
        </w:trPr>
        <w:tc>
          <w:tcPr>
            <w:tcW w:w="1739" w:type="pct"/>
            <w:tcBorders>
              <w:top w:val="single" w:sz="2" w:space="0" w:color="000000"/>
              <w:left w:val="single" w:sz="2" w:space="0" w:color="000000"/>
              <w:bottom w:val="single" w:sz="2" w:space="0" w:color="000000"/>
              <w:right w:val="single" w:sz="2" w:space="0" w:color="000000"/>
            </w:tcBorders>
          </w:tcPr>
          <w:p w14:paraId="5504DA78" w14:textId="5FC10ECE" w:rsidR="00D045F7" w:rsidRPr="00F377C9" w:rsidRDefault="00D045F7" w:rsidP="00056CB5">
            <w:pPr>
              <w:rPr>
                <w:b/>
                <w:bCs/>
                <w:highlight w:val="yellow"/>
                <w:lang w:val="uk-UA"/>
              </w:rPr>
            </w:pPr>
            <w:r w:rsidRPr="00F377C9">
              <w:rPr>
                <w:b/>
                <w:bCs/>
                <w:lang w:val="uk-UA"/>
              </w:rPr>
              <w:t>ДСР</w:t>
            </w:r>
          </w:p>
        </w:tc>
        <w:tc>
          <w:tcPr>
            <w:tcW w:w="3261" w:type="pct"/>
            <w:tcBorders>
              <w:top w:val="single" w:sz="2" w:space="0" w:color="000000"/>
              <w:left w:val="single" w:sz="2" w:space="0" w:color="000000"/>
              <w:bottom w:val="single" w:sz="2" w:space="0" w:color="000000"/>
              <w:right w:val="single" w:sz="2" w:space="0" w:color="000000"/>
            </w:tcBorders>
          </w:tcPr>
          <w:p w14:paraId="363E07E2" w14:textId="1B98B770" w:rsidR="00D045F7" w:rsidRPr="00F377C9" w:rsidRDefault="00D045F7" w:rsidP="00056CB5">
            <w:pPr>
              <w:tabs>
                <w:tab w:val="left" w:pos="1892"/>
              </w:tabs>
              <w:ind w:left="49" w:right="134"/>
              <w:jc w:val="both"/>
              <w:rPr>
                <w:highlight w:val="yellow"/>
                <w:lang w:val="uk-UA"/>
              </w:rPr>
            </w:pPr>
            <w:r w:rsidRPr="00F377C9">
              <w:rPr>
                <w:lang w:val="uk-UA"/>
              </w:rPr>
              <w:t>департамент стратегі</w:t>
            </w:r>
            <w:r w:rsidR="00192580" w:rsidRPr="00F377C9">
              <w:rPr>
                <w:lang w:val="uk-UA"/>
              </w:rPr>
              <w:t>ї</w:t>
            </w:r>
            <w:r w:rsidRPr="00F377C9">
              <w:rPr>
                <w:lang w:val="uk-UA"/>
              </w:rPr>
              <w:t xml:space="preserve"> та розвитку АТ «Ощадбанк»</w:t>
            </w:r>
          </w:p>
        </w:tc>
      </w:tr>
      <w:tr w:rsidR="00D045F7" w:rsidRPr="00F377C9" w14:paraId="21F5B9BC" w14:textId="77777777" w:rsidTr="00214B74">
        <w:trPr>
          <w:trHeight w:val="1278"/>
        </w:trPr>
        <w:tc>
          <w:tcPr>
            <w:tcW w:w="1739" w:type="pct"/>
            <w:tcBorders>
              <w:top w:val="single" w:sz="2" w:space="0" w:color="000000"/>
              <w:left w:val="single" w:sz="2" w:space="0" w:color="000000"/>
              <w:bottom w:val="single" w:sz="2" w:space="0" w:color="000000"/>
              <w:right w:val="single" w:sz="2" w:space="0" w:color="000000"/>
            </w:tcBorders>
          </w:tcPr>
          <w:p w14:paraId="6AB706AD" w14:textId="2CBB9682" w:rsidR="00D045F7" w:rsidRPr="00F377C9" w:rsidRDefault="0089605D" w:rsidP="00892A40">
            <w:pPr>
              <w:rPr>
                <w:b/>
                <w:lang w:val="uk-UA"/>
              </w:rPr>
            </w:pPr>
            <w:r w:rsidRPr="00F377C9">
              <w:rPr>
                <w:b/>
                <w:lang w:val="uk-UA"/>
              </w:rPr>
              <w:t>Екологічне, соціальне управління/</w:t>
            </w:r>
            <w:r w:rsidR="00D578C2" w:rsidRPr="00F377C9">
              <w:rPr>
                <w:b/>
                <w:lang w:val="uk-UA"/>
              </w:rPr>
              <w:t xml:space="preserve"> </w:t>
            </w:r>
            <w:r w:rsidRPr="00F377C9">
              <w:rPr>
                <w:b/>
                <w:lang w:val="uk-UA"/>
              </w:rPr>
              <w:t>ESG (</w:t>
            </w:r>
            <w:proofErr w:type="spellStart"/>
            <w:r w:rsidRPr="00F377C9">
              <w:rPr>
                <w:b/>
                <w:lang w:val="uk-UA"/>
              </w:rPr>
              <w:t>Environmental</w:t>
            </w:r>
            <w:proofErr w:type="spellEnd"/>
            <w:r w:rsidRPr="00F377C9">
              <w:rPr>
                <w:b/>
                <w:lang w:val="uk-UA"/>
              </w:rPr>
              <w:t xml:space="preserve">, </w:t>
            </w:r>
            <w:proofErr w:type="spellStart"/>
            <w:r w:rsidRPr="00F377C9">
              <w:rPr>
                <w:b/>
                <w:lang w:val="uk-UA"/>
              </w:rPr>
              <w:t>Social</w:t>
            </w:r>
            <w:proofErr w:type="spellEnd"/>
            <w:r w:rsidRPr="00F377C9">
              <w:rPr>
                <w:b/>
                <w:lang w:val="uk-UA"/>
              </w:rPr>
              <w:t xml:space="preserve">, </w:t>
            </w:r>
            <w:proofErr w:type="spellStart"/>
            <w:r w:rsidRPr="00F377C9">
              <w:rPr>
                <w:b/>
                <w:lang w:val="uk-UA"/>
              </w:rPr>
              <w:t>Governance</w:t>
            </w:r>
            <w:proofErr w:type="spellEnd"/>
            <w:r w:rsidRPr="00F377C9">
              <w:rPr>
                <w:b/>
                <w:lang w:val="uk-UA"/>
              </w:rPr>
              <w:t>)</w:t>
            </w:r>
          </w:p>
        </w:tc>
        <w:tc>
          <w:tcPr>
            <w:tcW w:w="3261" w:type="pct"/>
            <w:tcBorders>
              <w:top w:val="single" w:sz="2" w:space="0" w:color="000000"/>
              <w:left w:val="single" w:sz="2" w:space="0" w:color="000000"/>
              <w:bottom w:val="single" w:sz="2" w:space="0" w:color="000000"/>
              <w:right w:val="single" w:sz="2" w:space="0" w:color="000000"/>
            </w:tcBorders>
          </w:tcPr>
          <w:p w14:paraId="0A881762" w14:textId="47033BA8" w:rsidR="00D045F7" w:rsidRPr="00F377C9" w:rsidRDefault="00192580" w:rsidP="00056CB5">
            <w:pPr>
              <w:tabs>
                <w:tab w:val="left" w:pos="1892"/>
              </w:tabs>
              <w:ind w:left="49" w:right="134"/>
              <w:jc w:val="both"/>
              <w:rPr>
                <w:lang w:val="uk-UA"/>
              </w:rPr>
            </w:pPr>
            <w:r w:rsidRPr="00F377C9">
              <w:rPr>
                <w:lang w:val="uk-UA"/>
              </w:rPr>
              <w:t xml:space="preserve">система критеріїв для оцінки Екологічного (E), Соціального (S) та Управлінського (G) впливу </w:t>
            </w:r>
            <w:r w:rsidR="000C257E" w:rsidRPr="00F377C9">
              <w:rPr>
                <w:lang w:val="uk-UA"/>
              </w:rPr>
              <w:t>Банку</w:t>
            </w:r>
            <w:r w:rsidRPr="00F377C9">
              <w:rPr>
                <w:lang w:val="uk-UA"/>
              </w:rPr>
              <w:t xml:space="preserve">, що показує рівень </w:t>
            </w:r>
            <w:r w:rsidR="000C257E" w:rsidRPr="00F377C9">
              <w:rPr>
                <w:lang w:val="uk-UA"/>
              </w:rPr>
              <w:t>його</w:t>
            </w:r>
            <w:r w:rsidRPr="00F377C9">
              <w:rPr>
                <w:lang w:val="uk-UA"/>
              </w:rPr>
              <w:t xml:space="preserve"> відповідальності перед суспільством і планетою для сталого розвитку</w:t>
            </w:r>
          </w:p>
        </w:tc>
      </w:tr>
      <w:tr w:rsidR="00F217A6" w:rsidRPr="00F377C9" w14:paraId="75F56834" w14:textId="77777777" w:rsidTr="00056CB5">
        <w:trPr>
          <w:trHeight w:val="20"/>
        </w:trPr>
        <w:tc>
          <w:tcPr>
            <w:tcW w:w="1739" w:type="pct"/>
            <w:tcBorders>
              <w:top w:val="single" w:sz="2" w:space="0" w:color="000000"/>
              <w:left w:val="single" w:sz="2" w:space="0" w:color="000000"/>
              <w:bottom w:val="single" w:sz="2" w:space="0" w:color="000000"/>
              <w:right w:val="single" w:sz="2" w:space="0" w:color="000000"/>
            </w:tcBorders>
          </w:tcPr>
          <w:p w14:paraId="5585E243" w14:textId="2420F958" w:rsidR="00F217A6" w:rsidRPr="00F377C9" w:rsidRDefault="00EF153F" w:rsidP="00892A40">
            <w:pPr>
              <w:rPr>
                <w:b/>
                <w:highlight w:val="yellow"/>
                <w:lang w:val="uk-UA"/>
              </w:rPr>
            </w:pPr>
            <w:r w:rsidRPr="00F377C9">
              <w:rPr>
                <w:b/>
                <w:lang w:val="uk-UA"/>
              </w:rPr>
              <w:t>е</w:t>
            </w:r>
            <w:r w:rsidR="00F217A6" w:rsidRPr="00F377C9">
              <w:rPr>
                <w:b/>
                <w:lang w:val="uk-UA"/>
              </w:rPr>
              <w:t>нергоефективність</w:t>
            </w:r>
          </w:p>
        </w:tc>
        <w:tc>
          <w:tcPr>
            <w:tcW w:w="3261" w:type="pct"/>
            <w:tcBorders>
              <w:top w:val="single" w:sz="2" w:space="0" w:color="000000"/>
              <w:left w:val="single" w:sz="2" w:space="0" w:color="000000"/>
              <w:bottom w:val="single" w:sz="2" w:space="0" w:color="000000"/>
              <w:right w:val="single" w:sz="2" w:space="0" w:color="000000"/>
            </w:tcBorders>
          </w:tcPr>
          <w:p w14:paraId="0C4609DF" w14:textId="0A13F810" w:rsidR="00F217A6" w:rsidRPr="00F377C9" w:rsidRDefault="00F217A6" w:rsidP="00056CB5">
            <w:pPr>
              <w:tabs>
                <w:tab w:val="left" w:pos="1892"/>
              </w:tabs>
              <w:ind w:left="49" w:right="134"/>
              <w:jc w:val="both"/>
              <w:rPr>
                <w:highlight w:val="yellow"/>
                <w:lang w:val="uk-UA"/>
              </w:rPr>
            </w:pPr>
            <w:r w:rsidRPr="00F377C9">
              <w:rPr>
                <w:lang w:val="uk-UA"/>
              </w:rPr>
              <w:t>раціональне використання енергетичних ресурсів, досягнення максимального результату при мінімальних витратах енергії</w:t>
            </w:r>
          </w:p>
        </w:tc>
      </w:tr>
      <w:tr w:rsidR="00506A81" w:rsidRPr="00F377C9" w14:paraId="7D0A716F" w14:textId="77777777" w:rsidTr="00056CB5">
        <w:trPr>
          <w:trHeight w:val="20"/>
        </w:trPr>
        <w:tc>
          <w:tcPr>
            <w:tcW w:w="1739" w:type="pct"/>
            <w:tcBorders>
              <w:top w:val="single" w:sz="2" w:space="0" w:color="000000"/>
              <w:left w:val="single" w:sz="2" w:space="0" w:color="000000"/>
              <w:bottom w:val="single" w:sz="2" w:space="0" w:color="000000"/>
              <w:right w:val="single" w:sz="2" w:space="0" w:color="000000"/>
            </w:tcBorders>
          </w:tcPr>
          <w:p w14:paraId="29224B89" w14:textId="4BD27257" w:rsidR="00506A81" w:rsidRPr="00F377C9" w:rsidRDefault="00EF153F" w:rsidP="00892A40">
            <w:pPr>
              <w:pStyle w:val="aff2"/>
              <w:rPr>
                <w:b/>
                <w:sz w:val="24"/>
                <w:szCs w:val="24"/>
                <w:lang w:val="uk-UA"/>
              </w:rPr>
            </w:pPr>
            <w:r w:rsidRPr="00F377C9">
              <w:rPr>
                <w:b/>
                <w:sz w:val="24"/>
                <w:szCs w:val="24"/>
                <w:lang w:val="uk-UA"/>
              </w:rPr>
              <w:t>з</w:t>
            </w:r>
            <w:r w:rsidR="00506A81" w:rsidRPr="00F377C9">
              <w:rPr>
                <w:b/>
                <w:sz w:val="24"/>
                <w:szCs w:val="24"/>
                <w:lang w:val="uk-UA"/>
              </w:rPr>
              <w:t>міна клімату</w:t>
            </w:r>
          </w:p>
        </w:tc>
        <w:tc>
          <w:tcPr>
            <w:tcW w:w="3261" w:type="pct"/>
            <w:tcBorders>
              <w:top w:val="single" w:sz="2" w:space="0" w:color="000000"/>
              <w:left w:val="single" w:sz="2" w:space="0" w:color="000000"/>
              <w:bottom w:val="single" w:sz="2" w:space="0" w:color="000000"/>
              <w:right w:val="single" w:sz="2" w:space="0" w:color="000000"/>
            </w:tcBorders>
          </w:tcPr>
          <w:p w14:paraId="23B8A123" w14:textId="74099D88" w:rsidR="00506A81" w:rsidRPr="00F377C9" w:rsidRDefault="001025F7" w:rsidP="00056CB5">
            <w:pPr>
              <w:tabs>
                <w:tab w:val="left" w:pos="1892"/>
              </w:tabs>
              <w:ind w:left="49" w:right="134"/>
              <w:jc w:val="both"/>
              <w:rPr>
                <w:lang w:val="uk-UA"/>
              </w:rPr>
            </w:pPr>
            <w:r w:rsidRPr="00F377C9">
              <w:rPr>
                <w:lang w:val="uk-UA"/>
              </w:rPr>
              <w:t>довгострокові значні зрушення в середніх погодних умовах та режимах (температура, опади, вітер тощо) Землі, що відбуваються протягом тривалого часу і можуть бути спричинені як природними факторами, так і діяльністю людини, зокрема викидами парникових газів</w:t>
            </w:r>
          </w:p>
        </w:tc>
      </w:tr>
      <w:tr w:rsidR="00D045F7" w:rsidRPr="00F377C9" w14:paraId="75C5A508"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227258B3" w14:textId="3E946BFC" w:rsidR="00D045F7" w:rsidRPr="00F377C9" w:rsidRDefault="00EF153F" w:rsidP="00D578C2">
            <w:pPr>
              <w:ind w:left="142"/>
              <w:rPr>
                <w:b/>
                <w:highlight w:val="yellow"/>
                <w:lang w:val="uk-UA"/>
              </w:rPr>
            </w:pPr>
            <w:r w:rsidRPr="00F377C9">
              <w:rPr>
                <w:b/>
                <w:lang w:val="uk-UA"/>
              </w:rPr>
              <w:t>і</w:t>
            </w:r>
            <w:r w:rsidR="00D045F7" w:rsidRPr="00F377C9">
              <w:rPr>
                <w:b/>
                <w:lang w:val="uk-UA"/>
              </w:rPr>
              <w:t>нклюзивність</w:t>
            </w:r>
          </w:p>
        </w:tc>
        <w:tc>
          <w:tcPr>
            <w:tcW w:w="3261" w:type="pct"/>
            <w:tcBorders>
              <w:top w:val="single" w:sz="2" w:space="0" w:color="000000"/>
              <w:left w:val="single" w:sz="2" w:space="0" w:color="000000"/>
              <w:bottom w:val="single" w:sz="2" w:space="0" w:color="000000"/>
              <w:right w:val="single" w:sz="2" w:space="0" w:color="000000"/>
            </w:tcBorders>
          </w:tcPr>
          <w:p w14:paraId="17C182DA" w14:textId="1D7D56A4" w:rsidR="00D045F7" w:rsidRPr="00F377C9" w:rsidRDefault="00192580" w:rsidP="00056CB5">
            <w:pPr>
              <w:tabs>
                <w:tab w:val="left" w:pos="1892"/>
              </w:tabs>
              <w:ind w:left="197" w:right="134"/>
              <w:jc w:val="both"/>
              <w:rPr>
                <w:highlight w:val="yellow"/>
                <w:lang w:val="uk-UA"/>
              </w:rPr>
            </w:pPr>
            <w:r w:rsidRPr="00F377C9">
              <w:rPr>
                <w:lang w:val="uk-UA"/>
              </w:rPr>
              <w:t xml:space="preserve">створення середовища та умов, де кожна людина відчуває приналежність, має рівні права та можливості для повної участі в житті суспільства, незалежно від її особливостей (інвалідність, раса, стать, вік, віросповідання тощо), </w:t>
            </w:r>
            <w:r w:rsidRPr="00F377C9">
              <w:rPr>
                <w:lang w:val="uk-UA"/>
              </w:rPr>
              <w:lastRenderedPageBreak/>
              <w:t>шляхом усунення бар'єрів та прийняття різноманітності як цінності</w:t>
            </w:r>
          </w:p>
        </w:tc>
      </w:tr>
      <w:tr w:rsidR="00AD0D5F" w:rsidRPr="00F377C9" w14:paraId="4333C5EC"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4FFBF37D" w14:textId="54DCB508" w:rsidR="00AD0D5F" w:rsidRPr="00F377C9" w:rsidRDefault="007C2F0A" w:rsidP="00D578C2">
            <w:pPr>
              <w:ind w:left="142"/>
              <w:rPr>
                <w:b/>
                <w:lang w:val="uk-UA"/>
              </w:rPr>
            </w:pPr>
            <w:r w:rsidRPr="00F377C9">
              <w:rPr>
                <w:b/>
                <w:lang w:val="uk-UA"/>
              </w:rPr>
              <w:lastRenderedPageBreak/>
              <w:t>корпоративне управління</w:t>
            </w:r>
          </w:p>
        </w:tc>
        <w:tc>
          <w:tcPr>
            <w:tcW w:w="3261" w:type="pct"/>
            <w:tcBorders>
              <w:top w:val="single" w:sz="2" w:space="0" w:color="000000"/>
              <w:left w:val="single" w:sz="2" w:space="0" w:color="000000"/>
              <w:bottom w:val="single" w:sz="2" w:space="0" w:color="000000"/>
              <w:right w:val="single" w:sz="2" w:space="0" w:color="000000"/>
            </w:tcBorders>
          </w:tcPr>
          <w:p w14:paraId="0FB8E4F2" w14:textId="7BF82DCC" w:rsidR="00AD0D5F" w:rsidRPr="00F377C9" w:rsidRDefault="007C2F0A" w:rsidP="00056CB5">
            <w:pPr>
              <w:tabs>
                <w:tab w:val="left" w:pos="1892"/>
              </w:tabs>
              <w:ind w:left="197" w:right="134"/>
              <w:jc w:val="both"/>
              <w:rPr>
                <w:lang w:val="uk-UA"/>
              </w:rPr>
            </w:pPr>
            <w:r w:rsidRPr="00F377C9">
              <w:rPr>
                <w:lang w:val="uk-UA"/>
              </w:rPr>
              <w:t>система відносин між учасниками, радою банку, правлінням банку та іншими зацікавленими особами, яка забезпечує організаційну структуру та механізми, через які визначаються цілі банку, способи досягнення цих цілей, а також здійснюється моніторинг їх виконання. Корпоративне управління визначає спосіб розподілу повноважень і відповідальності між органами управління, а також способи прийняття ними рішень</w:t>
            </w:r>
          </w:p>
        </w:tc>
      </w:tr>
      <w:tr w:rsidR="0003335C" w:rsidRPr="00F377C9" w14:paraId="330EE713"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1CC887D" w14:textId="1A445427" w:rsidR="0003335C" w:rsidRPr="00F377C9" w:rsidRDefault="00EF153F" w:rsidP="00D578C2">
            <w:pPr>
              <w:ind w:left="142"/>
              <w:rPr>
                <w:b/>
                <w:highlight w:val="yellow"/>
                <w:lang w:val="uk-UA"/>
              </w:rPr>
            </w:pPr>
            <w:r w:rsidRPr="00F377C9">
              <w:rPr>
                <w:b/>
                <w:lang w:val="uk-UA"/>
              </w:rPr>
              <w:t>к</w:t>
            </w:r>
            <w:r w:rsidR="00F217A6" w:rsidRPr="00F377C9">
              <w:rPr>
                <w:b/>
                <w:lang w:val="uk-UA"/>
              </w:rPr>
              <w:t>ліматична стійкість</w:t>
            </w:r>
          </w:p>
        </w:tc>
        <w:tc>
          <w:tcPr>
            <w:tcW w:w="3261" w:type="pct"/>
            <w:tcBorders>
              <w:top w:val="single" w:sz="2" w:space="0" w:color="000000"/>
              <w:left w:val="single" w:sz="2" w:space="0" w:color="000000"/>
              <w:bottom w:val="single" w:sz="2" w:space="0" w:color="000000"/>
              <w:right w:val="single" w:sz="2" w:space="0" w:color="000000"/>
            </w:tcBorders>
            <w:shd w:val="clear" w:color="auto" w:fill="auto"/>
          </w:tcPr>
          <w:p w14:paraId="0E9CDE75" w14:textId="00DE9D52" w:rsidR="0003335C" w:rsidRPr="00F377C9" w:rsidRDefault="00382838" w:rsidP="00056CB5">
            <w:pPr>
              <w:tabs>
                <w:tab w:val="left" w:pos="1892"/>
              </w:tabs>
              <w:ind w:left="197" w:right="134"/>
              <w:jc w:val="both"/>
              <w:rPr>
                <w:b/>
                <w:highlight w:val="yellow"/>
                <w:lang w:val="uk-UA"/>
              </w:rPr>
            </w:pPr>
            <w:r w:rsidRPr="00F377C9">
              <w:rPr>
                <w:lang w:val="uk-UA"/>
              </w:rPr>
              <w:t>здатність протистояти негативним наслідкам зміни клімату, пом'якшувати їхній вплив та швидко відновлюватися, адаптуючись до нових умов</w:t>
            </w:r>
          </w:p>
        </w:tc>
      </w:tr>
      <w:tr w:rsidR="0003335C" w:rsidRPr="00F377C9" w14:paraId="0846284A"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3A591AD1" w14:textId="6E59856B" w:rsidR="0003335C" w:rsidRPr="00F377C9" w:rsidRDefault="009356A6" w:rsidP="00D578C2">
            <w:pPr>
              <w:ind w:left="142"/>
              <w:rPr>
                <w:b/>
                <w:lang w:val="uk-UA"/>
              </w:rPr>
            </w:pPr>
            <w:r w:rsidRPr="00F377C9">
              <w:rPr>
                <w:b/>
                <w:lang w:val="uk-UA"/>
              </w:rPr>
              <w:t>к</w:t>
            </w:r>
            <w:r w:rsidR="0003335C" w:rsidRPr="00F377C9">
              <w:rPr>
                <w:b/>
                <w:lang w:val="uk-UA"/>
              </w:rPr>
              <w:t>ерівники</w:t>
            </w:r>
            <w:r w:rsidR="007552C3" w:rsidRPr="00F377C9">
              <w:rPr>
                <w:b/>
                <w:lang w:val="uk-UA"/>
              </w:rPr>
              <w:t xml:space="preserve"> </w:t>
            </w:r>
            <w:r w:rsidR="00EE141F" w:rsidRPr="00F377C9">
              <w:rPr>
                <w:b/>
                <w:lang w:val="uk-UA"/>
              </w:rPr>
              <w:t xml:space="preserve">структурних </w:t>
            </w:r>
            <w:r w:rsidR="0003335C" w:rsidRPr="00F377C9">
              <w:rPr>
                <w:b/>
                <w:lang w:val="uk-UA"/>
              </w:rPr>
              <w:t>підрозділів Банку</w:t>
            </w:r>
          </w:p>
        </w:tc>
        <w:tc>
          <w:tcPr>
            <w:tcW w:w="3261" w:type="pct"/>
            <w:tcBorders>
              <w:top w:val="single" w:sz="2" w:space="0" w:color="000000"/>
              <w:left w:val="single" w:sz="2" w:space="0" w:color="000000"/>
              <w:bottom w:val="single" w:sz="2" w:space="0" w:color="000000"/>
              <w:right w:val="single" w:sz="2" w:space="0" w:color="000000"/>
            </w:tcBorders>
          </w:tcPr>
          <w:p w14:paraId="0766A7F5" w14:textId="672BA744" w:rsidR="0003335C" w:rsidRPr="00F377C9" w:rsidRDefault="0003335C" w:rsidP="00056CB5">
            <w:pPr>
              <w:tabs>
                <w:tab w:val="left" w:pos="1892"/>
              </w:tabs>
              <w:ind w:left="197" w:right="134"/>
              <w:jc w:val="both"/>
              <w:rPr>
                <w:lang w:val="uk-UA"/>
              </w:rPr>
            </w:pPr>
            <w:r w:rsidRPr="00F377C9">
              <w:rPr>
                <w:lang w:val="uk-UA"/>
              </w:rPr>
              <w:t xml:space="preserve">працівники Банку, </w:t>
            </w:r>
            <w:r w:rsidR="009356A6" w:rsidRPr="00F377C9">
              <w:rPr>
                <w:lang w:val="uk-UA"/>
              </w:rPr>
              <w:t xml:space="preserve">що </w:t>
            </w:r>
            <w:r w:rsidRPr="00F377C9">
              <w:rPr>
                <w:lang w:val="uk-UA"/>
              </w:rPr>
              <w:t>здійснюють управління діяльністю</w:t>
            </w:r>
            <w:r w:rsidR="009356A6" w:rsidRPr="00F377C9">
              <w:rPr>
                <w:lang w:val="uk-UA"/>
              </w:rPr>
              <w:t xml:space="preserve"> </w:t>
            </w:r>
            <w:r w:rsidRPr="00F377C9">
              <w:rPr>
                <w:lang w:val="uk-UA"/>
              </w:rPr>
              <w:t xml:space="preserve">підрозділів центрального апарату </w:t>
            </w:r>
            <w:r w:rsidR="00D578C2" w:rsidRPr="00F377C9">
              <w:rPr>
                <w:lang w:val="uk-UA"/>
              </w:rPr>
              <w:t>Банку</w:t>
            </w:r>
            <w:r w:rsidR="009356A6" w:rsidRPr="00F377C9">
              <w:rPr>
                <w:lang w:val="uk-UA"/>
              </w:rPr>
              <w:t>, які не входять до складу інших підрозділів</w:t>
            </w:r>
          </w:p>
        </w:tc>
      </w:tr>
      <w:tr w:rsidR="0003335C" w:rsidRPr="00F377C9" w14:paraId="4FFFA45D"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vAlign w:val="center"/>
          </w:tcPr>
          <w:p w14:paraId="51367441" w14:textId="29288036" w:rsidR="0003335C" w:rsidRPr="00F377C9" w:rsidRDefault="00EF153F" w:rsidP="00D578C2">
            <w:pPr>
              <w:tabs>
                <w:tab w:val="right" w:pos="2854"/>
              </w:tabs>
              <w:spacing w:after="30"/>
              <w:ind w:left="142"/>
              <w:rPr>
                <w:b/>
                <w:highlight w:val="yellow"/>
                <w:lang w:val="uk-UA"/>
              </w:rPr>
            </w:pPr>
            <w:r w:rsidRPr="00F377C9">
              <w:rPr>
                <w:b/>
                <w:lang w:val="uk-UA"/>
              </w:rPr>
              <w:t>л</w:t>
            </w:r>
            <w:r w:rsidR="0003335C" w:rsidRPr="00F377C9">
              <w:rPr>
                <w:b/>
                <w:lang w:val="uk-UA"/>
              </w:rPr>
              <w:t>анцюжок створення вартості</w:t>
            </w:r>
          </w:p>
        </w:tc>
        <w:tc>
          <w:tcPr>
            <w:tcW w:w="3261" w:type="pct"/>
            <w:tcBorders>
              <w:top w:val="single" w:sz="2" w:space="0" w:color="000000"/>
              <w:left w:val="single" w:sz="2" w:space="0" w:color="000000"/>
              <w:bottom w:val="single" w:sz="2" w:space="0" w:color="000000"/>
              <w:right w:val="single" w:sz="2" w:space="0" w:color="000000"/>
            </w:tcBorders>
          </w:tcPr>
          <w:p w14:paraId="3116BA8E" w14:textId="7263444D" w:rsidR="0003335C" w:rsidRPr="00F377C9" w:rsidRDefault="0003335C" w:rsidP="00056CB5">
            <w:pPr>
              <w:tabs>
                <w:tab w:val="left" w:pos="1892"/>
              </w:tabs>
              <w:ind w:left="197" w:right="134"/>
              <w:jc w:val="both"/>
              <w:rPr>
                <w:highlight w:val="yellow"/>
                <w:lang w:val="uk-UA"/>
              </w:rPr>
            </w:pPr>
            <w:r w:rsidRPr="00F377C9">
              <w:rPr>
                <w:lang w:val="uk-UA"/>
              </w:rPr>
              <w:t>повний набір діяльності, необхідної для створення продукту або послуги, від первинної розробки до кінцевого споживання</w:t>
            </w:r>
          </w:p>
        </w:tc>
      </w:tr>
      <w:tr w:rsidR="00F217A6" w:rsidRPr="00F377C9" w14:paraId="547C5764"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vAlign w:val="center"/>
          </w:tcPr>
          <w:p w14:paraId="2792E7B8" w14:textId="10BCD6AA" w:rsidR="00F217A6" w:rsidRPr="00F377C9" w:rsidRDefault="00EF153F" w:rsidP="00D578C2">
            <w:pPr>
              <w:tabs>
                <w:tab w:val="right" w:pos="2854"/>
              </w:tabs>
              <w:spacing w:after="30"/>
              <w:ind w:left="142"/>
              <w:rPr>
                <w:b/>
                <w:highlight w:val="yellow"/>
                <w:lang w:val="uk-UA"/>
              </w:rPr>
            </w:pPr>
            <w:r w:rsidRPr="00F377C9">
              <w:rPr>
                <w:b/>
                <w:lang w:val="uk-UA"/>
              </w:rPr>
              <w:t>п</w:t>
            </w:r>
            <w:r w:rsidR="002B5EC8" w:rsidRPr="00F377C9">
              <w:rPr>
                <w:b/>
                <w:lang w:val="uk-UA"/>
              </w:rPr>
              <w:t xml:space="preserve">одвійна </w:t>
            </w:r>
            <w:r w:rsidR="000C257E" w:rsidRPr="00F377C9">
              <w:rPr>
                <w:b/>
                <w:lang w:val="uk-UA"/>
              </w:rPr>
              <w:t>суттєвість</w:t>
            </w:r>
          </w:p>
        </w:tc>
        <w:tc>
          <w:tcPr>
            <w:tcW w:w="3261" w:type="pct"/>
            <w:tcBorders>
              <w:top w:val="single" w:sz="2" w:space="0" w:color="000000"/>
              <w:left w:val="single" w:sz="2" w:space="0" w:color="000000"/>
              <w:bottom w:val="single" w:sz="2" w:space="0" w:color="000000"/>
              <w:right w:val="single" w:sz="2" w:space="0" w:color="000000"/>
            </w:tcBorders>
          </w:tcPr>
          <w:p w14:paraId="49D03B36" w14:textId="28034B47" w:rsidR="00F217A6" w:rsidRPr="00F377C9" w:rsidRDefault="00AD0D5F" w:rsidP="00056CB5">
            <w:pPr>
              <w:tabs>
                <w:tab w:val="left" w:pos="1892"/>
              </w:tabs>
              <w:ind w:left="197" w:right="134"/>
              <w:jc w:val="both"/>
              <w:rPr>
                <w:highlight w:val="yellow"/>
                <w:lang w:val="uk-UA"/>
              </w:rPr>
            </w:pPr>
            <w:r w:rsidRPr="00F377C9">
              <w:rPr>
                <w:lang w:val="uk-UA"/>
              </w:rPr>
              <w:t xml:space="preserve">оцінка суттєвості впливу ESG-факторів у коротко-, середньо- та довгостроковому періодах, що здійснюється за двома напрямами: оцінка впливу ESG-факторів на фінансовий стан банку/клієнта/контрагента, результати його діяльності, грошові потоки, доступ до джерел фінансування, економічну вартість капіталу [фінансова суттєвість (англійською мовою </w:t>
            </w:r>
            <w:proofErr w:type="spellStart"/>
            <w:r w:rsidRPr="00F377C9">
              <w:rPr>
                <w:lang w:val="uk-UA"/>
              </w:rPr>
              <w:t>financial</w:t>
            </w:r>
            <w:proofErr w:type="spellEnd"/>
            <w:r w:rsidRPr="00F377C9">
              <w:rPr>
                <w:lang w:val="uk-UA"/>
              </w:rPr>
              <w:t xml:space="preserve"> </w:t>
            </w:r>
            <w:proofErr w:type="spellStart"/>
            <w:r w:rsidRPr="00F377C9">
              <w:rPr>
                <w:lang w:val="uk-UA"/>
              </w:rPr>
              <w:t>materiality</w:t>
            </w:r>
            <w:proofErr w:type="spellEnd"/>
            <w:r w:rsidRPr="00F377C9">
              <w:rPr>
                <w:lang w:val="uk-UA"/>
              </w:rPr>
              <w:t xml:space="preserve">)];  оцінка впливу діяльності банку/клієнта/контрагента на економіку, суспільство, навколишнє природне середовище, його клієнтів/контрагентів/споживачів [суттєвість впливу (англійською мовою </w:t>
            </w:r>
            <w:proofErr w:type="spellStart"/>
            <w:r w:rsidRPr="00F377C9">
              <w:rPr>
                <w:lang w:val="uk-UA"/>
              </w:rPr>
              <w:t>impact</w:t>
            </w:r>
            <w:proofErr w:type="spellEnd"/>
            <w:r w:rsidRPr="00F377C9">
              <w:rPr>
                <w:lang w:val="uk-UA"/>
              </w:rPr>
              <w:t xml:space="preserve"> </w:t>
            </w:r>
            <w:proofErr w:type="spellStart"/>
            <w:r w:rsidRPr="00F377C9">
              <w:rPr>
                <w:lang w:val="uk-UA"/>
              </w:rPr>
              <w:t>materiality</w:t>
            </w:r>
            <w:proofErr w:type="spellEnd"/>
            <w:r w:rsidRPr="00F377C9">
              <w:rPr>
                <w:lang w:val="uk-UA"/>
              </w:rPr>
              <w:t>)];</w:t>
            </w:r>
          </w:p>
        </w:tc>
      </w:tr>
      <w:tr w:rsidR="0003335C" w:rsidRPr="00F377C9" w14:paraId="21B014A1"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1266B837" w14:textId="3D345717" w:rsidR="0003335C" w:rsidRPr="00F377C9" w:rsidRDefault="00EF153F" w:rsidP="00D578C2">
            <w:pPr>
              <w:ind w:left="142"/>
              <w:rPr>
                <w:b/>
                <w:highlight w:val="yellow"/>
                <w:lang w:val="uk-UA"/>
              </w:rPr>
            </w:pPr>
            <w:r w:rsidRPr="00F377C9">
              <w:rPr>
                <w:b/>
                <w:lang w:val="uk-UA"/>
              </w:rPr>
              <w:t>п</w:t>
            </w:r>
            <w:r w:rsidR="0003335C" w:rsidRPr="00F377C9">
              <w:rPr>
                <w:b/>
                <w:lang w:val="uk-UA"/>
              </w:rPr>
              <w:t>арникові гази</w:t>
            </w:r>
          </w:p>
        </w:tc>
        <w:tc>
          <w:tcPr>
            <w:tcW w:w="3261" w:type="pct"/>
            <w:tcBorders>
              <w:top w:val="single" w:sz="2" w:space="0" w:color="000000"/>
              <w:left w:val="single" w:sz="2" w:space="0" w:color="000000"/>
              <w:bottom w:val="single" w:sz="2" w:space="0" w:color="000000"/>
              <w:right w:val="single" w:sz="2" w:space="0" w:color="000000"/>
            </w:tcBorders>
          </w:tcPr>
          <w:p w14:paraId="09B5E21C" w14:textId="6C23C94E" w:rsidR="0003335C" w:rsidRPr="00F377C9" w:rsidRDefault="00250B18" w:rsidP="00056CB5">
            <w:pPr>
              <w:tabs>
                <w:tab w:val="left" w:pos="1892"/>
              </w:tabs>
              <w:ind w:left="197" w:right="134"/>
              <w:jc w:val="both"/>
              <w:rPr>
                <w:bCs/>
                <w:highlight w:val="yellow"/>
                <w:lang w:val="uk-UA"/>
              </w:rPr>
            </w:pPr>
            <w:r w:rsidRPr="00F377C9">
              <w:rPr>
                <w:bCs/>
                <w:lang w:val="uk-UA"/>
              </w:rPr>
              <w:t xml:space="preserve">гази в атмосфері Землі (водяна пара, вуглекислий газ метан, озон тощо), які поглинають і </w:t>
            </w:r>
            <w:proofErr w:type="spellStart"/>
            <w:r w:rsidRPr="00F377C9">
              <w:rPr>
                <w:bCs/>
                <w:lang w:val="uk-UA"/>
              </w:rPr>
              <w:t>перевипромінюють</w:t>
            </w:r>
            <w:proofErr w:type="spellEnd"/>
            <w:r w:rsidRPr="00F377C9">
              <w:rPr>
                <w:bCs/>
                <w:lang w:val="uk-UA"/>
              </w:rPr>
              <w:t xml:space="preserve"> інфрачервоне випромінювання Землі, затримуючи тепло і спричиняючи парниковий ефект</w:t>
            </w:r>
          </w:p>
        </w:tc>
      </w:tr>
      <w:tr w:rsidR="00F217A6" w:rsidRPr="00F377C9" w14:paraId="6AE922DD"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3E93ACCD" w14:textId="74B570B0" w:rsidR="00F217A6" w:rsidRPr="00F377C9" w:rsidRDefault="00EF153F" w:rsidP="00D578C2">
            <w:pPr>
              <w:ind w:left="142"/>
              <w:rPr>
                <w:b/>
                <w:highlight w:val="yellow"/>
                <w:lang w:val="uk-UA"/>
              </w:rPr>
            </w:pPr>
            <w:r w:rsidRPr="00F377C9">
              <w:rPr>
                <w:b/>
                <w:lang w:val="uk-UA"/>
              </w:rPr>
              <w:t>п</w:t>
            </w:r>
            <w:r w:rsidR="00F217A6" w:rsidRPr="00F377C9">
              <w:rPr>
                <w:b/>
                <w:lang w:val="uk-UA"/>
              </w:rPr>
              <w:t>рофесійне вигорання</w:t>
            </w:r>
          </w:p>
        </w:tc>
        <w:tc>
          <w:tcPr>
            <w:tcW w:w="3261" w:type="pct"/>
            <w:tcBorders>
              <w:top w:val="single" w:sz="2" w:space="0" w:color="000000"/>
              <w:left w:val="single" w:sz="2" w:space="0" w:color="000000"/>
              <w:bottom w:val="single" w:sz="2" w:space="0" w:color="000000"/>
              <w:right w:val="single" w:sz="2" w:space="0" w:color="000000"/>
            </w:tcBorders>
          </w:tcPr>
          <w:p w14:paraId="4258FCDB" w14:textId="60146CBD" w:rsidR="00F217A6" w:rsidRPr="00F377C9" w:rsidRDefault="00F217A6" w:rsidP="00056CB5">
            <w:pPr>
              <w:tabs>
                <w:tab w:val="left" w:pos="1892"/>
              </w:tabs>
              <w:ind w:left="197" w:right="134"/>
              <w:jc w:val="both"/>
              <w:rPr>
                <w:b/>
                <w:highlight w:val="yellow"/>
                <w:lang w:val="uk-UA"/>
              </w:rPr>
            </w:pPr>
            <w:r w:rsidRPr="00F377C9">
              <w:rPr>
                <w:lang w:val="uk-UA"/>
              </w:rPr>
              <w:t>стан фізичного, емоційного та психічного виснаження</w:t>
            </w:r>
            <w:r w:rsidR="00747B89" w:rsidRPr="00F377C9">
              <w:rPr>
                <w:lang w:val="uk-UA"/>
              </w:rPr>
              <w:t xml:space="preserve"> людини</w:t>
            </w:r>
            <w:r w:rsidRPr="00F377C9">
              <w:rPr>
                <w:lang w:val="uk-UA"/>
              </w:rPr>
              <w:t>, спричинений тривалим стресом на робочому місці</w:t>
            </w:r>
          </w:p>
        </w:tc>
      </w:tr>
      <w:tr w:rsidR="000C257E" w:rsidRPr="00F377C9" w14:paraId="026D7BA2"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31FCEE48" w14:textId="7796DD4E" w:rsidR="000C257E" w:rsidRPr="00F377C9" w:rsidRDefault="00EF153F" w:rsidP="00D578C2">
            <w:pPr>
              <w:ind w:left="142"/>
              <w:rPr>
                <w:b/>
                <w:lang w:val="uk-UA"/>
              </w:rPr>
            </w:pPr>
            <w:r w:rsidRPr="00F377C9">
              <w:rPr>
                <w:b/>
                <w:lang w:val="uk-UA"/>
              </w:rPr>
              <w:t>с</w:t>
            </w:r>
            <w:r w:rsidR="000C257E" w:rsidRPr="00F377C9">
              <w:rPr>
                <w:b/>
                <w:lang w:val="uk-UA"/>
              </w:rPr>
              <w:t>оціальна інклюзія</w:t>
            </w:r>
          </w:p>
        </w:tc>
        <w:tc>
          <w:tcPr>
            <w:tcW w:w="3261" w:type="pct"/>
            <w:tcBorders>
              <w:top w:val="single" w:sz="2" w:space="0" w:color="000000"/>
              <w:left w:val="single" w:sz="2" w:space="0" w:color="000000"/>
              <w:bottom w:val="single" w:sz="2" w:space="0" w:color="000000"/>
              <w:right w:val="single" w:sz="2" w:space="0" w:color="000000"/>
            </w:tcBorders>
          </w:tcPr>
          <w:p w14:paraId="4F4E1AF8" w14:textId="300276CB" w:rsidR="000C257E" w:rsidRPr="00F377C9" w:rsidRDefault="000C257E" w:rsidP="00056CB5">
            <w:pPr>
              <w:tabs>
                <w:tab w:val="left" w:pos="1892"/>
              </w:tabs>
              <w:ind w:left="197" w:right="134"/>
              <w:jc w:val="both"/>
              <w:rPr>
                <w:lang w:val="uk-UA"/>
              </w:rPr>
            </w:pPr>
            <w:r w:rsidRPr="00F377C9">
              <w:rPr>
                <w:bCs/>
                <w:lang w:val="uk-UA"/>
              </w:rPr>
              <w:t>процес забезпечення рівноправної участі всіх людей (незалежно від віку, статі, фізичних чи ментальних можливостей, соціального статусу, етнічної приналежності) у житті громади та суспільства</w:t>
            </w:r>
          </w:p>
        </w:tc>
      </w:tr>
      <w:tr w:rsidR="000C257E" w:rsidRPr="00F377C9" w14:paraId="5862F7DB"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57ED2E2E" w14:textId="47B06B0D" w:rsidR="000C257E" w:rsidRPr="00F377C9" w:rsidRDefault="00EF153F" w:rsidP="00D578C2">
            <w:pPr>
              <w:ind w:left="142"/>
              <w:rPr>
                <w:b/>
                <w:lang w:val="uk-UA"/>
              </w:rPr>
            </w:pPr>
            <w:r w:rsidRPr="00F377C9">
              <w:rPr>
                <w:b/>
                <w:lang w:val="uk-UA"/>
              </w:rPr>
              <w:t>с</w:t>
            </w:r>
            <w:r w:rsidR="000C257E" w:rsidRPr="00F377C9">
              <w:rPr>
                <w:b/>
                <w:lang w:val="uk-UA"/>
              </w:rPr>
              <w:t>талий розвиток</w:t>
            </w:r>
          </w:p>
        </w:tc>
        <w:tc>
          <w:tcPr>
            <w:tcW w:w="3261" w:type="pct"/>
            <w:tcBorders>
              <w:top w:val="single" w:sz="2" w:space="0" w:color="000000"/>
              <w:left w:val="single" w:sz="2" w:space="0" w:color="000000"/>
              <w:bottom w:val="single" w:sz="2" w:space="0" w:color="000000"/>
              <w:right w:val="single" w:sz="2" w:space="0" w:color="000000"/>
            </w:tcBorders>
          </w:tcPr>
          <w:p w14:paraId="41118688" w14:textId="216B9F6A" w:rsidR="000C257E" w:rsidRPr="00F377C9" w:rsidRDefault="00AD0D5F" w:rsidP="00056CB5">
            <w:pPr>
              <w:tabs>
                <w:tab w:val="left" w:pos="1892"/>
              </w:tabs>
              <w:ind w:left="197" w:right="134"/>
              <w:jc w:val="both"/>
              <w:rPr>
                <w:bCs/>
                <w:lang w:val="uk-UA"/>
              </w:rPr>
            </w:pPr>
            <w:r w:rsidRPr="00F377C9">
              <w:rPr>
                <w:lang w:val="uk-UA"/>
              </w:rPr>
              <w:t xml:space="preserve">(англійською мовою </w:t>
            </w:r>
            <w:proofErr w:type="spellStart"/>
            <w:r w:rsidRPr="00F377C9">
              <w:rPr>
                <w:lang w:val="uk-UA"/>
              </w:rPr>
              <w:t>sustainable</w:t>
            </w:r>
            <w:proofErr w:type="spellEnd"/>
            <w:r w:rsidRPr="00F377C9">
              <w:rPr>
                <w:lang w:val="uk-UA"/>
              </w:rPr>
              <w:t xml:space="preserve"> </w:t>
            </w:r>
            <w:proofErr w:type="spellStart"/>
            <w:r w:rsidRPr="00F377C9">
              <w:rPr>
                <w:lang w:val="uk-UA"/>
              </w:rPr>
              <w:t>development</w:t>
            </w:r>
            <w:proofErr w:type="spellEnd"/>
            <w:r w:rsidRPr="00F377C9">
              <w:rPr>
                <w:lang w:val="uk-UA"/>
              </w:rPr>
              <w:t>) – збалансований розвиток економічної, екологічної та соціальної сфер, який спрямований на задоволення потреб нинішнього покоління, не ставлячи під загрозу можливості майбутніх поколінь задовольняти свої потреби;</w:t>
            </w:r>
          </w:p>
        </w:tc>
      </w:tr>
      <w:tr w:rsidR="00AD0D5F" w:rsidRPr="00F377C9" w14:paraId="6584400C"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59CB39F4" w14:textId="4201FC82" w:rsidR="00AD0D5F" w:rsidRPr="00F377C9" w:rsidRDefault="00AD0D5F" w:rsidP="00D578C2">
            <w:pPr>
              <w:ind w:left="142"/>
              <w:rPr>
                <w:b/>
                <w:lang w:val="uk-UA"/>
              </w:rPr>
            </w:pPr>
            <w:r w:rsidRPr="00F377C9">
              <w:rPr>
                <w:b/>
                <w:lang w:val="uk-UA"/>
              </w:rPr>
              <w:lastRenderedPageBreak/>
              <w:t>стале фінансування</w:t>
            </w:r>
          </w:p>
        </w:tc>
        <w:tc>
          <w:tcPr>
            <w:tcW w:w="3261" w:type="pct"/>
            <w:tcBorders>
              <w:top w:val="single" w:sz="2" w:space="0" w:color="000000"/>
              <w:left w:val="single" w:sz="2" w:space="0" w:color="000000"/>
              <w:bottom w:val="single" w:sz="2" w:space="0" w:color="000000"/>
              <w:right w:val="single" w:sz="2" w:space="0" w:color="000000"/>
            </w:tcBorders>
          </w:tcPr>
          <w:p w14:paraId="647B33EF" w14:textId="2BFEED37" w:rsidR="00AD0D5F" w:rsidRPr="00F377C9" w:rsidRDefault="00AD0D5F" w:rsidP="00056CB5">
            <w:pPr>
              <w:tabs>
                <w:tab w:val="left" w:pos="1892"/>
              </w:tabs>
              <w:ind w:left="197" w:right="134"/>
              <w:jc w:val="both"/>
              <w:rPr>
                <w:lang w:val="uk-UA"/>
              </w:rPr>
            </w:pPr>
            <w:r w:rsidRPr="00F377C9">
              <w:rPr>
                <w:lang w:val="uk-UA"/>
              </w:rPr>
              <w:t xml:space="preserve">(англійською мовою </w:t>
            </w:r>
            <w:proofErr w:type="spellStart"/>
            <w:r w:rsidRPr="00F377C9">
              <w:rPr>
                <w:lang w:val="uk-UA"/>
              </w:rPr>
              <w:t>sustainable</w:t>
            </w:r>
            <w:proofErr w:type="spellEnd"/>
            <w:r w:rsidRPr="00F377C9">
              <w:rPr>
                <w:lang w:val="uk-UA"/>
              </w:rPr>
              <w:t xml:space="preserve"> </w:t>
            </w:r>
            <w:proofErr w:type="spellStart"/>
            <w:r w:rsidRPr="00F377C9">
              <w:rPr>
                <w:lang w:val="uk-UA"/>
              </w:rPr>
              <w:t>finance</w:t>
            </w:r>
            <w:proofErr w:type="spellEnd"/>
            <w:r w:rsidRPr="00F377C9">
              <w:rPr>
                <w:lang w:val="uk-UA"/>
              </w:rPr>
              <w:t>) – процес прийняття фінансових рішень щодо розміщення коштів (кредитування/інвестування) та/або залучення коштів (випуск власних інструментів залучення коштів), які враховують ESG-фактори та спрямовані на досягнення цілей сталого розвитку</w:t>
            </w:r>
          </w:p>
        </w:tc>
      </w:tr>
      <w:tr w:rsidR="000C257E" w:rsidRPr="00F377C9" w14:paraId="7C3D7E93"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3989BC70" w14:textId="7F590477" w:rsidR="000C257E" w:rsidRPr="00F377C9" w:rsidRDefault="00EF153F" w:rsidP="00D578C2">
            <w:pPr>
              <w:ind w:left="142"/>
              <w:rPr>
                <w:b/>
                <w:highlight w:val="yellow"/>
                <w:lang w:val="uk-UA"/>
              </w:rPr>
            </w:pPr>
            <w:proofErr w:type="spellStart"/>
            <w:r w:rsidRPr="00F377C9">
              <w:rPr>
                <w:b/>
                <w:lang w:val="uk-UA"/>
              </w:rPr>
              <w:t>с</w:t>
            </w:r>
            <w:r w:rsidR="000C257E" w:rsidRPr="00F377C9">
              <w:rPr>
                <w:b/>
                <w:lang w:val="uk-UA"/>
              </w:rPr>
              <w:t>тейкхолдери</w:t>
            </w:r>
            <w:proofErr w:type="spellEnd"/>
          </w:p>
        </w:tc>
        <w:tc>
          <w:tcPr>
            <w:tcW w:w="3261" w:type="pct"/>
            <w:tcBorders>
              <w:top w:val="single" w:sz="2" w:space="0" w:color="000000"/>
              <w:left w:val="single" w:sz="2" w:space="0" w:color="000000"/>
              <w:bottom w:val="single" w:sz="2" w:space="0" w:color="000000"/>
              <w:right w:val="single" w:sz="2" w:space="0" w:color="000000"/>
            </w:tcBorders>
          </w:tcPr>
          <w:p w14:paraId="740EF0EC" w14:textId="0547F0B7" w:rsidR="000C257E" w:rsidRPr="00F377C9" w:rsidRDefault="000C257E" w:rsidP="00056CB5">
            <w:pPr>
              <w:tabs>
                <w:tab w:val="left" w:pos="1892"/>
              </w:tabs>
              <w:ind w:left="197" w:right="134"/>
              <w:jc w:val="both"/>
              <w:rPr>
                <w:b/>
                <w:bCs/>
                <w:highlight w:val="yellow"/>
                <w:lang w:val="uk-UA"/>
              </w:rPr>
            </w:pPr>
            <w:r w:rsidRPr="00F377C9">
              <w:rPr>
                <w:lang w:val="uk-UA"/>
              </w:rPr>
              <w:t>особи, групи або організації, які мають інтерес у діяльності Банку або на як</w:t>
            </w:r>
            <w:r w:rsidR="00747B89" w:rsidRPr="00F377C9">
              <w:rPr>
                <w:lang w:val="uk-UA"/>
              </w:rPr>
              <w:t>их</w:t>
            </w:r>
            <w:r w:rsidRPr="00F377C9">
              <w:rPr>
                <w:lang w:val="uk-UA"/>
              </w:rPr>
              <w:t xml:space="preserve"> впливає діяльність</w:t>
            </w:r>
            <w:r w:rsidR="00747B89" w:rsidRPr="00F377C9">
              <w:rPr>
                <w:lang w:val="uk-UA"/>
              </w:rPr>
              <w:t xml:space="preserve"> Банку</w:t>
            </w:r>
          </w:p>
        </w:tc>
      </w:tr>
      <w:tr w:rsidR="006A73AF" w:rsidRPr="00F377C9" w14:paraId="31C1A3A0" w14:textId="33EEE695"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3FC10F46" w14:textId="7B1FFE10" w:rsidR="006A73AF" w:rsidRPr="00F377C9" w:rsidRDefault="006A73AF" w:rsidP="00056CB5">
            <w:pPr>
              <w:pStyle w:val="aff2"/>
              <w:ind w:left="142"/>
              <w:rPr>
                <w:b/>
                <w:lang w:val="uk-UA"/>
              </w:rPr>
            </w:pPr>
            <w:r w:rsidRPr="00F377C9">
              <w:rPr>
                <w:b/>
                <w:sz w:val="24"/>
                <w:szCs w:val="24"/>
                <w:lang w:val="uk-UA"/>
              </w:rPr>
              <w:t>ТВБВ</w:t>
            </w:r>
            <w:r w:rsidR="006B2727" w:rsidRPr="00F377C9">
              <w:rPr>
                <w:b/>
                <w:sz w:val="24"/>
                <w:szCs w:val="24"/>
                <w:lang w:val="uk-UA"/>
              </w:rPr>
              <w:t xml:space="preserve"> або відділення</w:t>
            </w:r>
          </w:p>
        </w:tc>
        <w:tc>
          <w:tcPr>
            <w:tcW w:w="3261" w:type="pct"/>
            <w:tcBorders>
              <w:top w:val="single" w:sz="2" w:space="0" w:color="000000"/>
              <w:left w:val="single" w:sz="2" w:space="0" w:color="000000"/>
              <w:bottom w:val="single" w:sz="2" w:space="0" w:color="000000"/>
              <w:right w:val="single" w:sz="2" w:space="0" w:color="000000"/>
            </w:tcBorders>
          </w:tcPr>
          <w:p w14:paraId="6C73CE63" w14:textId="5B12D1C1" w:rsidR="006A73AF" w:rsidRPr="00F377C9" w:rsidRDefault="001025F7" w:rsidP="00056CB5">
            <w:pPr>
              <w:tabs>
                <w:tab w:val="left" w:pos="1892"/>
              </w:tabs>
              <w:ind w:left="197" w:right="134"/>
              <w:jc w:val="both"/>
              <w:rPr>
                <w:lang w:val="uk-UA"/>
              </w:rPr>
            </w:pPr>
            <w:r w:rsidRPr="00F377C9">
              <w:rPr>
                <w:lang w:val="uk-UA"/>
              </w:rPr>
              <w:t xml:space="preserve">територіально відокремлене </w:t>
            </w:r>
            <w:proofErr w:type="spellStart"/>
            <w:r w:rsidRPr="00F377C9">
              <w:rPr>
                <w:lang w:val="uk-UA"/>
              </w:rPr>
              <w:t>безбалансове</w:t>
            </w:r>
            <w:proofErr w:type="spellEnd"/>
            <w:r w:rsidRPr="00F377C9">
              <w:rPr>
                <w:lang w:val="uk-UA"/>
              </w:rPr>
              <w:t xml:space="preserve"> </w:t>
            </w:r>
            <w:r w:rsidR="006B2727" w:rsidRPr="00F377C9">
              <w:rPr>
                <w:lang w:val="uk-UA"/>
              </w:rPr>
              <w:t>відділення, є відокремленим підрозділом Банку, не має статусу юридичної особи, не виділене на окремий баланс, надає банківські, фінансові послуги та здійснює інші види діяльності від імені та в інтересах Банку на підставі положення про такий підрозділ</w:t>
            </w:r>
          </w:p>
        </w:tc>
      </w:tr>
      <w:tr w:rsidR="00E454D1" w:rsidRPr="00F377C9" w14:paraId="6F459B23"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6C7FF86A" w14:textId="45B979ED" w:rsidR="00E454D1" w:rsidRPr="00F377C9" w:rsidRDefault="00E454D1" w:rsidP="00056CB5">
            <w:pPr>
              <w:pStyle w:val="aff2"/>
              <w:ind w:left="142"/>
              <w:rPr>
                <w:b/>
                <w:sz w:val="24"/>
                <w:szCs w:val="24"/>
                <w:lang w:val="uk-UA"/>
              </w:rPr>
            </w:pPr>
            <w:r w:rsidRPr="00F377C9">
              <w:rPr>
                <w:b/>
                <w:sz w:val="24"/>
                <w:szCs w:val="24"/>
                <w:lang w:val="uk-UA"/>
              </w:rPr>
              <w:t>фінансування</w:t>
            </w:r>
          </w:p>
        </w:tc>
        <w:tc>
          <w:tcPr>
            <w:tcW w:w="3261" w:type="pct"/>
            <w:tcBorders>
              <w:top w:val="single" w:sz="2" w:space="0" w:color="000000"/>
              <w:left w:val="single" w:sz="2" w:space="0" w:color="000000"/>
              <w:bottom w:val="single" w:sz="2" w:space="0" w:color="000000"/>
              <w:right w:val="single" w:sz="2" w:space="0" w:color="000000"/>
            </w:tcBorders>
          </w:tcPr>
          <w:p w14:paraId="0469F0C0" w14:textId="77671E9A" w:rsidR="00E454D1" w:rsidRPr="00F377C9" w:rsidRDefault="00E454D1" w:rsidP="00056CB5">
            <w:pPr>
              <w:tabs>
                <w:tab w:val="left" w:pos="1892"/>
              </w:tabs>
              <w:ind w:left="197" w:right="134"/>
              <w:jc w:val="both"/>
              <w:rPr>
                <w:lang w:val="uk-UA"/>
              </w:rPr>
            </w:pPr>
            <w:r w:rsidRPr="00F377C9">
              <w:rPr>
                <w:lang w:val="uk-UA"/>
              </w:rPr>
              <w:t>процес прийняття фінансових рішень щодо розміщення коштів (кредитування/інвестування) та/або залучення коштів (випуск власних інструментів залучення коштів)</w:t>
            </w:r>
          </w:p>
        </w:tc>
      </w:tr>
      <w:tr w:rsidR="000C257E" w:rsidRPr="00F377C9" w14:paraId="24097985"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4219429D" w14:textId="4E05C907" w:rsidR="000C257E" w:rsidRPr="00F377C9" w:rsidRDefault="000C257E" w:rsidP="00D578C2">
            <w:pPr>
              <w:ind w:left="142"/>
              <w:rPr>
                <w:b/>
                <w:lang w:val="uk-UA"/>
              </w:rPr>
            </w:pPr>
            <w:r w:rsidRPr="00F377C9">
              <w:rPr>
                <w:b/>
                <w:lang w:val="uk-UA"/>
              </w:rPr>
              <w:t>Центр ESG</w:t>
            </w:r>
          </w:p>
        </w:tc>
        <w:tc>
          <w:tcPr>
            <w:tcW w:w="3261" w:type="pct"/>
            <w:tcBorders>
              <w:top w:val="single" w:sz="2" w:space="0" w:color="000000"/>
              <w:left w:val="single" w:sz="2" w:space="0" w:color="000000"/>
              <w:bottom w:val="single" w:sz="2" w:space="0" w:color="000000"/>
              <w:right w:val="single" w:sz="2" w:space="0" w:color="000000"/>
            </w:tcBorders>
          </w:tcPr>
          <w:p w14:paraId="5E1D45BE" w14:textId="0104CBAB" w:rsidR="000C257E" w:rsidRPr="00F377C9" w:rsidRDefault="000C257E" w:rsidP="00056CB5">
            <w:pPr>
              <w:tabs>
                <w:tab w:val="left" w:pos="1892"/>
              </w:tabs>
              <w:ind w:left="197" w:right="134"/>
              <w:jc w:val="both"/>
              <w:rPr>
                <w:lang w:val="uk-UA"/>
              </w:rPr>
            </w:pPr>
            <w:r w:rsidRPr="00F377C9">
              <w:rPr>
                <w:lang w:val="uk-UA"/>
              </w:rPr>
              <w:t>центр ESG департаменту стратегії та розвитку АТ «Ощадбанк»</w:t>
            </w:r>
          </w:p>
        </w:tc>
      </w:tr>
      <w:tr w:rsidR="000C257E" w:rsidRPr="00F377C9" w14:paraId="36832268"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7ED95E1D" w14:textId="74D06012" w:rsidR="000C257E" w:rsidRPr="00F377C9" w:rsidDel="00AC0275" w:rsidRDefault="000C257E" w:rsidP="00D578C2">
            <w:pPr>
              <w:ind w:left="142"/>
              <w:rPr>
                <w:b/>
                <w:lang w:val="uk-UA"/>
              </w:rPr>
            </w:pPr>
            <w:r w:rsidRPr="00F377C9">
              <w:rPr>
                <w:b/>
                <w:lang w:val="uk-UA"/>
              </w:rPr>
              <w:t>ESG-ризики</w:t>
            </w:r>
          </w:p>
        </w:tc>
        <w:tc>
          <w:tcPr>
            <w:tcW w:w="3261" w:type="pct"/>
            <w:tcBorders>
              <w:top w:val="single" w:sz="2" w:space="0" w:color="000000"/>
              <w:left w:val="single" w:sz="2" w:space="0" w:color="000000"/>
              <w:bottom w:val="single" w:sz="2" w:space="0" w:color="000000"/>
              <w:right w:val="single" w:sz="2" w:space="0" w:color="000000"/>
            </w:tcBorders>
          </w:tcPr>
          <w:p w14:paraId="73FC70DF" w14:textId="3E66630C" w:rsidR="000C257E" w:rsidRPr="00F377C9" w:rsidDel="00AC0275" w:rsidRDefault="00AD0D5F" w:rsidP="00056CB5">
            <w:pPr>
              <w:tabs>
                <w:tab w:val="left" w:pos="1892"/>
              </w:tabs>
              <w:ind w:left="197" w:right="134"/>
              <w:jc w:val="both"/>
              <w:rPr>
                <w:lang w:val="uk-UA"/>
              </w:rPr>
            </w:pPr>
            <w:r w:rsidRPr="00F377C9">
              <w:rPr>
                <w:lang w:val="uk-UA"/>
              </w:rPr>
              <w:t xml:space="preserve">імовірність виникнення збитків або додаткових втрат або недоотримання запланованих доходів унаслідок реалізації екологічного/соціального/управлінського ризику/ризиків через поточний або потенційний несприятливий вплив ESG-факторів, та які можуть реалізуватися через інші види ризиків, включно через кредитний ризик, ринковий ризик, операційний ризик, ризик ліквідності, ризик репутації, ризик концентрації </w:t>
            </w:r>
          </w:p>
        </w:tc>
      </w:tr>
      <w:tr w:rsidR="000C257E" w:rsidRPr="00F377C9" w14:paraId="6066B5EA"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178A50A8" w14:textId="0D1BBEEF" w:rsidR="000C257E" w:rsidRPr="00F377C9" w:rsidRDefault="006A73AF" w:rsidP="00D578C2">
            <w:pPr>
              <w:pStyle w:val="aff2"/>
              <w:ind w:left="142"/>
              <w:rPr>
                <w:b/>
                <w:sz w:val="24"/>
                <w:szCs w:val="24"/>
                <w:highlight w:val="yellow"/>
                <w:lang w:val="uk-UA"/>
              </w:rPr>
            </w:pPr>
            <w:r w:rsidRPr="00F377C9">
              <w:rPr>
                <w:b/>
                <w:sz w:val="24"/>
                <w:szCs w:val="24"/>
                <w:lang w:val="uk-UA"/>
              </w:rPr>
              <w:t>ESG-питання</w:t>
            </w:r>
          </w:p>
        </w:tc>
        <w:tc>
          <w:tcPr>
            <w:tcW w:w="3261" w:type="pct"/>
            <w:tcBorders>
              <w:top w:val="single" w:sz="2" w:space="0" w:color="000000"/>
              <w:left w:val="single" w:sz="2" w:space="0" w:color="000000"/>
              <w:bottom w:val="single" w:sz="2" w:space="0" w:color="000000"/>
              <w:right w:val="single" w:sz="2" w:space="0" w:color="000000"/>
            </w:tcBorders>
          </w:tcPr>
          <w:p w14:paraId="3044F48E" w14:textId="0A7BBEA3" w:rsidR="000C257E" w:rsidRPr="00F377C9" w:rsidRDefault="001025F7" w:rsidP="00056CB5">
            <w:pPr>
              <w:pStyle w:val="aff2"/>
              <w:tabs>
                <w:tab w:val="left" w:pos="1892"/>
              </w:tabs>
              <w:ind w:left="197" w:right="134"/>
              <w:jc w:val="both"/>
              <w:rPr>
                <w:sz w:val="24"/>
                <w:szCs w:val="24"/>
                <w:highlight w:val="yellow"/>
                <w:lang w:val="uk-UA"/>
              </w:rPr>
            </w:pPr>
            <w:r w:rsidRPr="00F377C9">
              <w:rPr>
                <w:sz w:val="24"/>
                <w:szCs w:val="24"/>
                <w:lang w:val="uk-UA"/>
              </w:rPr>
              <w:t>питання екологічного, соціального та управлінського характеру, що стосуються впливу діяльності Банку на довкілля та суспільство, а також впливу екологічних та соціальних чинників на діяльність Банку</w:t>
            </w:r>
          </w:p>
        </w:tc>
      </w:tr>
      <w:tr w:rsidR="001025F7" w:rsidRPr="00F377C9" w14:paraId="0E004DB4"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4025AE20" w14:textId="78F2A177" w:rsidR="001025F7" w:rsidRPr="00F377C9" w:rsidRDefault="001025F7" w:rsidP="00D578C2">
            <w:pPr>
              <w:pStyle w:val="aff2"/>
              <w:ind w:left="142"/>
              <w:rPr>
                <w:b/>
                <w:sz w:val="24"/>
                <w:szCs w:val="24"/>
                <w:lang w:val="uk-UA"/>
              </w:rPr>
            </w:pPr>
            <w:r w:rsidRPr="00F377C9">
              <w:rPr>
                <w:b/>
                <w:sz w:val="24"/>
                <w:szCs w:val="24"/>
                <w:lang w:val="uk-UA"/>
              </w:rPr>
              <w:t>ESG</w:t>
            </w:r>
            <w:r w:rsidR="00BA61BD" w:rsidRPr="00F377C9">
              <w:rPr>
                <w:b/>
                <w:sz w:val="24"/>
                <w:szCs w:val="24"/>
                <w:lang w:val="uk-UA"/>
              </w:rPr>
              <w:t xml:space="preserve"> </w:t>
            </w:r>
            <w:r w:rsidRPr="00F377C9">
              <w:rPr>
                <w:b/>
                <w:sz w:val="24"/>
                <w:szCs w:val="24"/>
                <w:lang w:val="uk-UA"/>
              </w:rPr>
              <w:t>показники діяльності</w:t>
            </w:r>
          </w:p>
        </w:tc>
        <w:tc>
          <w:tcPr>
            <w:tcW w:w="3261" w:type="pct"/>
            <w:tcBorders>
              <w:top w:val="single" w:sz="2" w:space="0" w:color="000000"/>
              <w:left w:val="single" w:sz="2" w:space="0" w:color="000000"/>
              <w:bottom w:val="single" w:sz="2" w:space="0" w:color="000000"/>
              <w:right w:val="single" w:sz="2" w:space="0" w:color="000000"/>
            </w:tcBorders>
          </w:tcPr>
          <w:p w14:paraId="0095CDAE" w14:textId="215F1392" w:rsidR="001025F7" w:rsidRPr="00F377C9" w:rsidRDefault="001025F7" w:rsidP="00056CB5">
            <w:pPr>
              <w:tabs>
                <w:tab w:val="left" w:pos="1892"/>
              </w:tabs>
              <w:ind w:left="197" w:right="134"/>
              <w:jc w:val="both"/>
              <w:rPr>
                <w:highlight w:val="yellow"/>
                <w:lang w:val="uk-UA"/>
              </w:rPr>
            </w:pPr>
            <w:r w:rsidRPr="00F377C9">
              <w:rPr>
                <w:lang w:val="uk-UA"/>
              </w:rPr>
              <w:t>кількісні та якісні індикатори, що вимірюють результативність організації у сфері екологічного, соціального та управлінського аспектів діяльності</w:t>
            </w:r>
          </w:p>
        </w:tc>
      </w:tr>
      <w:tr w:rsidR="001025F7" w:rsidRPr="00F377C9" w14:paraId="7677CC10"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3CB19C6D" w14:textId="4B073237" w:rsidR="001025F7" w:rsidRPr="00F377C9" w:rsidRDefault="001025F7" w:rsidP="00D578C2">
            <w:pPr>
              <w:pStyle w:val="aff2"/>
              <w:ind w:left="142"/>
              <w:rPr>
                <w:b/>
                <w:sz w:val="24"/>
                <w:szCs w:val="24"/>
                <w:lang w:val="uk-UA"/>
              </w:rPr>
            </w:pPr>
            <w:r w:rsidRPr="00F377C9">
              <w:rPr>
                <w:b/>
                <w:sz w:val="24"/>
                <w:szCs w:val="24"/>
                <w:lang w:val="uk-UA"/>
              </w:rPr>
              <w:t>ESG-фактори</w:t>
            </w:r>
          </w:p>
        </w:tc>
        <w:tc>
          <w:tcPr>
            <w:tcW w:w="3261" w:type="pct"/>
            <w:tcBorders>
              <w:top w:val="single" w:sz="2" w:space="0" w:color="000000"/>
              <w:left w:val="single" w:sz="2" w:space="0" w:color="000000"/>
              <w:bottom w:val="single" w:sz="2" w:space="0" w:color="000000"/>
              <w:right w:val="single" w:sz="2" w:space="0" w:color="000000"/>
            </w:tcBorders>
          </w:tcPr>
          <w:p w14:paraId="04CAE31F" w14:textId="0F2957D5" w:rsidR="001025F7" w:rsidRPr="00F377C9" w:rsidRDefault="00AD0D5F" w:rsidP="00056CB5">
            <w:pPr>
              <w:tabs>
                <w:tab w:val="left" w:pos="1892"/>
              </w:tabs>
              <w:ind w:left="197" w:right="134"/>
              <w:jc w:val="both"/>
              <w:rPr>
                <w:highlight w:val="yellow"/>
                <w:lang w:val="uk-UA"/>
              </w:rPr>
            </w:pPr>
            <w:r w:rsidRPr="00F377C9">
              <w:rPr>
                <w:lang w:val="uk-UA"/>
              </w:rPr>
              <w:t>нефінансові фактори, що відображають екологічні, соціальні та управлінські характеристики, які можуть впливати на діяльність банку/клієнта/контрагента, його довгострокову фінансову стійкість.</w:t>
            </w:r>
          </w:p>
        </w:tc>
      </w:tr>
      <w:tr w:rsidR="008E2D5F" w:rsidRPr="00F377C9" w14:paraId="0BC41342" w14:textId="77777777" w:rsidTr="00056CB5">
        <w:tblPrEx>
          <w:tblCellMar>
            <w:top w:w="10" w:type="dxa"/>
            <w:left w:w="0" w:type="dxa"/>
            <w:right w:w="0" w:type="dxa"/>
          </w:tblCellMar>
        </w:tblPrEx>
        <w:trPr>
          <w:trHeight w:val="20"/>
        </w:trPr>
        <w:tc>
          <w:tcPr>
            <w:tcW w:w="1739" w:type="pct"/>
            <w:tcBorders>
              <w:top w:val="single" w:sz="2" w:space="0" w:color="000000"/>
              <w:left w:val="single" w:sz="2" w:space="0" w:color="000000"/>
              <w:bottom w:val="single" w:sz="2" w:space="0" w:color="000000"/>
              <w:right w:val="single" w:sz="2" w:space="0" w:color="000000"/>
            </w:tcBorders>
          </w:tcPr>
          <w:p w14:paraId="76D42DFC" w14:textId="3563B67F" w:rsidR="008E2D5F" w:rsidRPr="00F377C9" w:rsidRDefault="008E2D5F" w:rsidP="00D578C2">
            <w:pPr>
              <w:pStyle w:val="aff2"/>
              <w:ind w:left="142"/>
              <w:rPr>
                <w:b/>
                <w:sz w:val="24"/>
                <w:szCs w:val="24"/>
                <w:lang w:val="uk-UA"/>
              </w:rPr>
            </w:pPr>
            <w:r w:rsidRPr="00F377C9">
              <w:rPr>
                <w:b/>
                <w:sz w:val="24"/>
                <w:szCs w:val="24"/>
                <w:lang w:val="uk-UA"/>
              </w:rPr>
              <w:t>ESG-координатор</w:t>
            </w:r>
          </w:p>
        </w:tc>
        <w:tc>
          <w:tcPr>
            <w:tcW w:w="3261" w:type="pct"/>
            <w:tcBorders>
              <w:top w:val="single" w:sz="2" w:space="0" w:color="000000"/>
              <w:left w:val="single" w:sz="2" w:space="0" w:color="000000"/>
              <w:bottom w:val="single" w:sz="2" w:space="0" w:color="000000"/>
              <w:right w:val="single" w:sz="2" w:space="0" w:color="000000"/>
            </w:tcBorders>
          </w:tcPr>
          <w:p w14:paraId="44F5261E" w14:textId="63404A50" w:rsidR="008E2D5F" w:rsidRPr="00F377C9" w:rsidRDefault="008E2D5F" w:rsidP="00056CB5">
            <w:pPr>
              <w:tabs>
                <w:tab w:val="left" w:pos="1892"/>
              </w:tabs>
              <w:ind w:left="197" w:right="134"/>
              <w:jc w:val="both"/>
              <w:rPr>
                <w:lang w:val="uk-UA"/>
              </w:rPr>
            </w:pPr>
            <w:r w:rsidRPr="00F377C9">
              <w:rPr>
                <w:lang w:val="uk-UA"/>
              </w:rPr>
              <w:t>працівник структурного підрозділу</w:t>
            </w:r>
            <w:r w:rsidR="00ED188D" w:rsidRPr="00F377C9">
              <w:rPr>
                <w:lang w:val="uk-UA"/>
              </w:rPr>
              <w:t xml:space="preserve"> не нижче рівня начальника </w:t>
            </w:r>
            <w:r w:rsidR="008076A7" w:rsidRPr="00F377C9">
              <w:rPr>
                <w:lang w:val="uk-UA"/>
              </w:rPr>
              <w:t xml:space="preserve">підпорядкованого </w:t>
            </w:r>
            <w:r w:rsidR="00ED188D" w:rsidRPr="00F377C9">
              <w:rPr>
                <w:lang w:val="uk-UA"/>
              </w:rPr>
              <w:t>підрозділу</w:t>
            </w:r>
            <w:r w:rsidR="00B75DDB" w:rsidRPr="00F377C9">
              <w:rPr>
                <w:lang w:val="uk-UA"/>
              </w:rPr>
              <w:t xml:space="preserve"> (або його заступника)</w:t>
            </w:r>
            <w:r w:rsidR="00ED188D" w:rsidRPr="00F377C9">
              <w:rPr>
                <w:lang w:val="uk-UA"/>
              </w:rPr>
              <w:t xml:space="preserve">, </w:t>
            </w:r>
            <w:r w:rsidRPr="00F377C9">
              <w:rPr>
                <w:lang w:val="uk-UA"/>
              </w:rPr>
              <w:t xml:space="preserve">призначений розпорядженням керівника структурного підрозділу </w:t>
            </w:r>
            <w:bookmarkStart w:id="15" w:name="_Hlk226988582"/>
            <w:r w:rsidRPr="00F377C9">
              <w:rPr>
                <w:lang w:val="uk-UA"/>
              </w:rPr>
              <w:t xml:space="preserve">для координації роботи </w:t>
            </w:r>
            <w:r w:rsidR="008076A7" w:rsidRPr="00F377C9">
              <w:rPr>
                <w:lang w:val="uk-UA"/>
              </w:rPr>
              <w:t xml:space="preserve">структурного </w:t>
            </w:r>
            <w:r w:rsidRPr="00F377C9">
              <w:rPr>
                <w:lang w:val="uk-UA"/>
              </w:rPr>
              <w:t>підрозділу щодо виконання функцій, визначених цією Політикою та спрямованих на дотримання на рівні структурного підрозділу, в межах його компетенції, вимог внутрішніх нормативних документів Банку у сфері сталого розвитку</w:t>
            </w:r>
            <w:bookmarkEnd w:id="15"/>
            <w:r w:rsidRPr="00F377C9">
              <w:rPr>
                <w:lang w:val="uk-UA"/>
              </w:rPr>
              <w:t>.</w:t>
            </w:r>
          </w:p>
        </w:tc>
      </w:tr>
    </w:tbl>
    <w:p w14:paraId="0FCFBABF" w14:textId="2EAC8650" w:rsidR="000C30F7" w:rsidRPr="00F377C9" w:rsidRDefault="000C30F7" w:rsidP="002D5046">
      <w:pPr>
        <w:pStyle w:val="111"/>
        <w:numPr>
          <w:ilvl w:val="0"/>
          <w:numId w:val="0"/>
        </w:numPr>
        <w:ind w:left="142" w:hanging="142"/>
      </w:pPr>
    </w:p>
    <w:p w14:paraId="3BA4EA56" w14:textId="615D90C5" w:rsidR="004F1925" w:rsidRPr="00F377C9" w:rsidRDefault="004F1925" w:rsidP="002D5046">
      <w:pPr>
        <w:pStyle w:val="111"/>
      </w:pPr>
      <w:r w:rsidRPr="00F377C9">
        <w:lastRenderedPageBreak/>
        <w:t>Визначення інших термінів та скорочень, що використовуються за текстом цієї Політики, вживаються у значеннях, визначених іншими внутрішніми нормативними документами Банку, які зазначені в цій Політиці як пов’язані документи (</w:t>
      </w:r>
      <w:hyperlink w:anchor="_ПЕРЕЛІК_ВЗАЄМОПОВ’ЯЗАНИХ_ДОКУМЕНТІВ" w:history="1">
        <w:r w:rsidRPr="00F377C9">
          <w:rPr>
            <w:rStyle w:val="ab"/>
            <w:szCs w:val="24"/>
          </w:rPr>
          <w:t xml:space="preserve">див. розділ </w:t>
        </w:r>
        <w:r w:rsidR="000C30F7" w:rsidRPr="00F377C9">
          <w:rPr>
            <w:rStyle w:val="ab"/>
            <w:szCs w:val="24"/>
          </w:rPr>
          <w:t>1</w:t>
        </w:r>
        <w:r w:rsidR="001E61C3" w:rsidRPr="00F377C9">
          <w:rPr>
            <w:rStyle w:val="ab"/>
            <w:szCs w:val="24"/>
          </w:rPr>
          <w:t>2</w:t>
        </w:r>
        <w:r w:rsidRPr="00F377C9">
          <w:rPr>
            <w:rStyle w:val="ab"/>
            <w:szCs w:val="24"/>
          </w:rPr>
          <w:t>. Перелік пов’язаних документів</w:t>
        </w:r>
      </w:hyperlink>
      <w:r w:rsidRPr="00F377C9">
        <w:t>), та чинним законодавством України.</w:t>
      </w:r>
    </w:p>
    <w:p w14:paraId="40BECBE5" w14:textId="77777777" w:rsidR="004F1925" w:rsidRPr="00864812" w:rsidRDefault="004F1925" w:rsidP="002D5046">
      <w:pPr>
        <w:pStyle w:val="111"/>
        <w:rPr>
          <w:bCs/>
        </w:rPr>
      </w:pPr>
      <w:r w:rsidRPr="00F377C9">
        <w:t>Визначення термінів та скорочень, які наведені вище, мають тотожне значення як при вживанні в однині, так і в множині.</w:t>
      </w:r>
    </w:p>
    <w:p w14:paraId="1083FEE0" w14:textId="77777777" w:rsidR="00864812" w:rsidRPr="00F377C9" w:rsidRDefault="00864812" w:rsidP="00864812">
      <w:pPr>
        <w:pStyle w:val="111"/>
        <w:numPr>
          <w:ilvl w:val="0"/>
          <w:numId w:val="0"/>
        </w:numPr>
        <w:rPr>
          <w:bCs/>
        </w:rPr>
      </w:pPr>
    </w:p>
    <w:p w14:paraId="72A0E42F" w14:textId="2679BBF8" w:rsidR="004F1925" w:rsidRPr="00F377C9" w:rsidRDefault="000C30F7" w:rsidP="00056CB5">
      <w:pPr>
        <w:pStyle w:val="11"/>
      </w:pPr>
      <w:bookmarkStart w:id="16" w:name="_Toc216279595"/>
      <w:bookmarkStart w:id="17" w:name="_Toc216878718"/>
      <w:r w:rsidRPr="00F377C9">
        <w:t xml:space="preserve">МЕТА, ЦІЛІ ТА </w:t>
      </w:r>
      <w:r w:rsidR="00C814C6" w:rsidRPr="00F377C9">
        <w:t>ПРИНЦИПИ</w:t>
      </w:r>
      <w:r w:rsidR="001027E7" w:rsidRPr="00F377C9">
        <w:t xml:space="preserve"> </w:t>
      </w:r>
      <w:r w:rsidR="000907CC" w:rsidRPr="00F377C9">
        <w:t>ПОЛІТИКИ</w:t>
      </w:r>
      <w:bookmarkEnd w:id="16"/>
      <w:bookmarkEnd w:id="17"/>
    </w:p>
    <w:p w14:paraId="47570785" w14:textId="77777777" w:rsidR="003C5BD7" w:rsidRPr="00F377C9" w:rsidRDefault="003C5BD7" w:rsidP="003C5BD7">
      <w:pPr>
        <w:pStyle w:val="111"/>
        <w:ind w:left="142" w:hanging="142"/>
      </w:pPr>
      <w:bookmarkStart w:id="18" w:name="_Hlk215582999"/>
      <w:bookmarkStart w:id="19" w:name="_Hlk215582925"/>
      <w:bookmarkStart w:id="20" w:name="_Hlk215583343"/>
      <w:r w:rsidRPr="00F377C9">
        <w:rPr>
          <w:b/>
          <w:bCs/>
        </w:rPr>
        <w:t xml:space="preserve">Мета </w:t>
      </w:r>
      <w:r w:rsidRPr="00F377C9">
        <w:t xml:space="preserve">Політики: </w:t>
      </w:r>
    </w:p>
    <w:p w14:paraId="70C8466A" w14:textId="72346000" w:rsidR="003C5BD7" w:rsidRPr="00F377C9" w:rsidRDefault="003C5BD7" w:rsidP="003C5BD7">
      <w:pPr>
        <w:pStyle w:val="1111"/>
        <w:ind w:firstLine="567"/>
      </w:pPr>
      <w:r w:rsidRPr="00F377C9">
        <w:t xml:space="preserve">Формування цілісного бачення Банку щодо засад </w:t>
      </w:r>
      <w:r w:rsidR="0026654B" w:rsidRPr="00F377C9">
        <w:t>сталого розвитку</w:t>
      </w:r>
      <w:r w:rsidRPr="00F377C9">
        <w:t>.</w:t>
      </w:r>
    </w:p>
    <w:p w14:paraId="4E424D30" w14:textId="77777777" w:rsidR="003C5BD7" w:rsidRPr="00F377C9" w:rsidRDefault="003C5BD7" w:rsidP="003C5BD7">
      <w:pPr>
        <w:pStyle w:val="1111"/>
        <w:ind w:firstLine="567"/>
      </w:pPr>
      <w:r w:rsidRPr="00F377C9">
        <w:t>Забезпечення інтеграції ESG-факторів у стратегічне та корпоративне управління Банку, систему управління ризиками, надання фінансових послуг та операційну діяльність.</w:t>
      </w:r>
    </w:p>
    <w:p w14:paraId="60980DDE" w14:textId="77777777" w:rsidR="003C5BD7" w:rsidRPr="00F377C9" w:rsidRDefault="003C5BD7" w:rsidP="003C5BD7">
      <w:pPr>
        <w:pStyle w:val="1111"/>
        <w:ind w:firstLine="567"/>
      </w:pPr>
      <w:r w:rsidRPr="00F377C9">
        <w:t>Забезпечення відповідального управління Банку своїми ресурсами, мінімізація негативного впливу діяльності на навколишнє середовище та максимізація позитивного впливу на довкілля та суспільство.</w:t>
      </w:r>
    </w:p>
    <w:p w14:paraId="4458D8E9" w14:textId="4D29E15D" w:rsidR="003C5BD7" w:rsidRPr="00F377C9" w:rsidRDefault="003C5BD7" w:rsidP="003C5BD7">
      <w:pPr>
        <w:pStyle w:val="1111"/>
        <w:ind w:firstLine="567"/>
      </w:pPr>
      <w:r w:rsidRPr="00F377C9">
        <w:t xml:space="preserve">Встановлення засад для прозорої та ефективної взаємодії зі стейкхолдерами, </w:t>
      </w:r>
      <w:r w:rsidR="00891826" w:rsidRPr="00F377C9">
        <w:t xml:space="preserve">формування </w:t>
      </w:r>
      <w:r w:rsidRPr="00F377C9">
        <w:t>звітності Банку.</w:t>
      </w:r>
    </w:p>
    <w:bookmarkEnd w:id="18"/>
    <w:p w14:paraId="1F8645A1" w14:textId="77777777" w:rsidR="003C5BD7" w:rsidRPr="00F377C9" w:rsidRDefault="003C5BD7" w:rsidP="003C5BD7">
      <w:pPr>
        <w:pStyle w:val="111"/>
        <w:ind w:left="142" w:hanging="142"/>
      </w:pPr>
      <w:r w:rsidRPr="00F377C9">
        <w:rPr>
          <w:b/>
          <w:bCs/>
        </w:rPr>
        <w:t>Цілі</w:t>
      </w:r>
      <w:r w:rsidRPr="00F377C9">
        <w:t xml:space="preserve"> Політики: </w:t>
      </w:r>
    </w:p>
    <w:p w14:paraId="0EDE3C8E" w14:textId="28D18D21" w:rsidR="000E5CEA" w:rsidRPr="00F377C9" w:rsidRDefault="000E5CEA" w:rsidP="000E5CEA">
      <w:pPr>
        <w:pStyle w:val="1111"/>
        <w:ind w:firstLine="567"/>
      </w:pPr>
      <w:r w:rsidRPr="00F377C9">
        <w:t>Встановлення єдиних принципів, пріоритетів та вимог до системи врядування у сфері екологічної та соціальної відповідальності АТ «Ощадбанк».</w:t>
      </w:r>
    </w:p>
    <w:p w14:paraId="4AF40CE5" w14:textId="0DB1EB3F" w:rsidR="003C5BD7" w:rsidRPr="00F377C9" w:rsidRDefault="003C5BD7" w:rsidP="003C5BD7">
      <w:pPr>
        <w:pStyle w:val="1111"/>
        <w:ind w:firstLine="567"/>
      </w:pPr>
      <w:r w:rsidRPr="00F377C9">
        <w:t xml:space="preserve">Вдосконалення стратегічного та корпоративного управління Банку з </w:t>
      </w:r>
      <w:r w:rsidR="00957F2F" w:rsidRPr="00F377C9">
        <w:t>метою забезпечення сталого розвитку</w:t>
      </w:r>
      <w:r w:rsidRPr="00F377C9">
        <w:t>.</w:t>
      </w:r>
    </w:p>
    <w:p w14:paraId="0F9F82D6" w14:textId="2FD87DB2" w:rsidR="003C5BD7" w:rsidRPr="00F377C9" w:rsidRDefault="003C5BD7" w:rsidP="003C5BD7">
      <w:pPr>
        <w:pStyle w:val="1111"/>
        <w:ind w:firstLine="567"/>
      </w:pPr>
      <w:r w:rsidRPr="00F377C9">
        <w:t xml:space="preserve">Забезпечення розподілу повноважень та відповідальності за питання </w:t>
      </w:r>
      <w:r w:rsidR="0026654B" w:rsidRPr="00F377C9">
        <w:t>сталого розвитку</w:t>
      </w:r>
      <w:r w:rsidRPr="00F377C9">
        <w:t xml:space="preserve"> на всіх рівнях управління Банком.</w:t>
      </w:r>
    </w:p>
    <w:p w14:paraId="756B16D1" w14:textId="5AB79156" w:rsidR="003C5BD7" w:rsidRPr="00F377C9" w:rsidRDefault="003C5BD7" w:rsidP="003C5BD7">
      <w:pPr>
        <w:pStyle w:val="1111"/>
        <w:ind w:firstLine="567"/>
      </w:pPr>
      <w:r w:rsidRPr="00F377C9">
        <w:t xml:space="preserve">Визначення засад навчання та розвитку компетенцій працівників Банку з питань, що стосуються </w:t>
      </w:r>
      <w:r w:rsidR="0026654B" w:rsidRPr="00F377C9">
        <w:t>сталого розвитку</w:t>
      </w:r>
      <w:r w:rsidR="00891826" w:rsidRPr="00F377C9">
        <w:t xml:space="preserve"> та впровадження ESG-факторів</w:t>
      </w:r>
      <w:r w:rsidRPr="00F377C9">
        <w:t>.</w:t>
      </w:r>
    </w:p>
    <w:p w14:paraId="28575048" w14:textId="650502B0" w:rsidR="003C5BD7" w:rsidRPr="00F377C9" w:rsidRDefault="003C5BD7" w:rsidP="003C5BD7">
      <w:pPr>
        <w:pStyle w:val="1111"/>
        <w:ind w:firstLine="567"/>
      </w:pPr>
      <w:r w:rsidRPr="00F377C9">
        <w:t>Запровадження екологічних</w:t>
      </w:r>
      <w:r w:rsidR="000E5CEA" w:rsidRPr="00F377C9">
        <w:t>,</w:t>
      </w:r>
      <w:r w:rsidRPr="00F377C9">
        <w:t xml:space="preserve"> соціальних </w:t>
      </w:r>
      <w:r w:rsidR="000E5CEA" w:rsidRPr="00F377C9">
        <w:t xml:space="preserve">та управлінських </w:t>
      </w:r>
      <w:r w:rsidRPr="00F377C9">
        <w:t xml:space="preserve">стандартів діяльності у Банку, реалізація яких сприятиме поліпшенню ESG-показників роботи Банку </w:t>
      </w:r>
      <w:r w:rsidR="00AA60FC" w:rsidRPr="00F377C9">
        <w:t xml:space="preserve">вздовж </w:t>
      </w:r>
      <w:r w:rsidRPr="00F377C9">
        <w:t>усього ланцюжка створення вартості.</w:t>
      </w:r>
    </w:p>
    <w:p w14:paraId="38AF937A" w14:textId="77777777" w:rsidR="003C5BD7" w:rsidRPr="00F377C9" w:rsidRDefault="003C5BD7" w:rsidP="003C5BD7">
      <w:pPr>
        <w:pStyle w:val="1111"/>
        <w:ind w:firstLine="567"/>
      </w:pPr>
      <w:r w:rsidRPr="00F377C9">
        <w:t>Встановлення основних засад діяльності Банку, спрямованої на пом’якшення наслідків зміни клімату та адаптації до них, зокрема за проєктами, які фінансуються Банком.</w:t>
      </w:r>
    </w:p>
    <w:p w14:paraId="42B98770" w14:textId="04BD6AA2" w:rsidR="003C5BD7" w:rsidRPr="00F377C9" w:rsidRDefault="003C5BD7" w:rsidP="003C5BD7">
      <w:pPr>
        <w:pStyle w:val="1111"/>
        <w:ind w:firstLine="567"/>
      </w:pPr>
      <w:r w:rsidRPr="00F377C9">
        <w:t xml:space="preserve">Сприяння розвитку фінансових продуктів та послуг, які будуть </w:t>
      </w:r>
      <w:proofErr w:type="spellStart"/>
      <w:r w:rsidRPr="00F377C9">
        <w:t>безбар’єрними</w:t>
      </w:r>
      <w:proofErr w:type="spellEnd"/>
      <w:r w:rsidR="00B33A13">
        <w:t xml:space="preserve"> та </w:t>
      </w:r>
      <w:r w:rsidRPr="00F377C9">
        <w:t>інклюзивними, а також підтримка подальшої трансформації відділень Банку та цифрових каналів для підвищення їх доступності.</w:t>
      </w:r>
    </w:p>
    <w:p w14:paraId="628D9E8A" w14:textId="4F4F874D" w:rsidR="003C5BD7" w:rsidRPr="00F377C9" w:rsidRDefault="003C5BD7" w:rsidP="003C5BD7">
      <w:pPr>
        <w:pStyle w:val="1111"/>
        <w:ind w:firstLine="567"/>
      </w:pPr>
      <w:r w:rsidRPr="00F377C9">
        <w:t xml:space="preserve">Визначення ключових стейкхолдерів Банку, принципів взаємодії з ними з питань </w:t>
      </w:r>
      <w:r w:rsidR="0026654B" w:rsidRPr="00F377C9">
        <w:t>сталого розвитку</w:t>
      </w:r>
      <w:r w:rsidRPr="00F377C9">
        <w:t>, а також основних каналів комунікації.</w:t>
      </w:r>
    </w:p>
    <w:p w14:paraId="783293A5" w14:textId="605089BE" w:rsidR="003C5BD7" w:rsidRPr="00F377C9" w:rsidRDefault="003C5BD7" w:rsidP="003C5BD7">
      <w:pPr>
        <w:pStyle w:val="1111"/>
        <w:ind w:firstLine="567"/>
      </w:pPr>
      <w:r w:rsidRPr="00F377C9">
        <w:t>Встановлення засад формування звітності Банку зі сталого розвитку / звітності про ESG-показники діяльності.</w:t>
      </w:r>
    </w:p>
    <w:p w14:paraId="6012C0B8" w14:textId="14E20F18" w:rsidR="00591FBF" w:rsidRPr="00F377C9" w:rsidRDefault="00A400A5" w:rsidP="002D5046">
      <w:pPr>
        <w:pStyle w:val="111"/>
      </w:pPr>
      <w:r w:rsidRPr="00F377C9">
        <w:rPr>
          <w:szCs w:val="24"/>
        </w:rPr>
        <w:t>Політика базу</w:t>
      </w:r>
      <w:r w:rsidR="003C5BD7" w:rsidRPr="00F377C9">
        <w:rPr>
          <w:szCs w:val="24"/>
        </w:rPr>
        <w:t>є</w:t>
      </w:r>
      <w:r w:rsidRPr="00F377C9">
        <w:rPr>
          <w:szCs w:val="24"/>
        </w:rPr>
        <w:t xml:space="preserve">ться на </w:t>
      </w:r>
      <w:r w:rsidRPr="00F377C9">
        <w:rPr>
          <w:b/>
          <w:bCs/>
          <w:szCs w:val="24"/>
        </w:rPr>
        <w:t>принципах</w:t>
      </w:r>
      <w:r w:rsidR="00591FBF" w:rsidRPr="00F377C9">
        <w:t>:</w:t>
      </w:r>
    </w:p>
    <w:p w14:paraId="0EF4FEAA" w14:textId="5D7E9794" w:rsidR="00C814C6" w:rsidRPr="00F377C9" w:rsidRDefault="00C814C6" w:rsidP="001A6EC3">
      <w:pPr>
        <w:pStyle w:val="1111"/>
        <w:tabs>
          <w:tab w:val="clear" w:pos="1276"/>
          <w:tab w:val="left" w:pos="993"/>
        </w:tabs>
        <w:ind w:firstLine="284"/>
      </w:pPr>
      <w:r w:rsidRPr="00F377C9">
        <w:t>Прийняття стратегічних та операційних рішень з урахуванням довгострокових наслідків для суспільства, довкілля та економіки</w:t>
      </w:r>
      <w:r w:rsidR="00891826" w:rsidRPr="00F377C9">
        <w:t xml:space="preserve">, а також ESG-ризиків </w:t>
      </w:r>
      <w:r w:rsidR="00A02717" w:rsidRPr="00F377C9">
        <w:t>т</w:t>
      </w:r>
      <w:r w:rsidR="00891826" w:rsidRPr="00F377C9">
        <w:t>а можливостей</w:t>
      </w:r>
      <w:r w:rsidRPr="00F377C9">
        <w:t>.</w:t>
      </w:r>
    </w:p>
    <w:p w14:paraId="7AECD184" w14:textId="17FD2BE2" w:rsidR="008D2CE5" w:rsidRPr="00F377C9" w:rsidRDefault="00A02717" w:rsidP="001A6EC3">
      <w:pPr>
        <w:pStyle w:val="1111"/>
        <w:tabs>
          <w:tab w:val="clear" w:pos="1276"/>
          <w:tab w:val="left" w:pos="993"/>
        </w:tabs>
        <w:ind w:firstLine="284"/>
      </w:pPr>
      <w:r w:rsidRPr="00F377C9">
        <w:t xml:space="preserve">Відповідального </w:t>
      </w:r>
      <w:r w:rsidR="00591FBF" w:rsidRPr="00F377C9">
        <w:t>управління</w:t>
      </w:r>
      <w:r w:rsidR="00093CEE" w:rsidRPr="00F377C9">
        <w:t xml:space="preserve"> власними</w:t>
      </w:r>
      <w:r w:rsidR="00591FBF" w:rsidRPr="00F377C9">
        <w:t xml:space="preserve"> ресурсами</w:t>
      </w:r>
      <w:r w:rsidR="00093CEE" w:rsidRPr="00F377C9">
        <w:t xml:space="preserve">, </w:t>
      </w:r>
      <w:r w:rsidR="00A01244" w:rsidRPr="00F377C9">
        <w:t xml:space="preserve">а також </w:t>
      </w:r>
      <w:r w:rsidR="00093CEE" w:rsidRPr="00F377C9">
        <w:t>прямими</w:t>
      </w:r>
      <w:r w:rsidR="00591FBF" w:rsidRPr="00F377C9">
        <w:t xml:space="preserve"> та </w:t>
      </w:r>
      <w:r w:rsidR="00093CEE" w:rsidRPr="00F377C9">
        <w:t xml:space="preserve">опосередкованими </w:t>
      </w:r>
      <w:r w:rsidR="00591FBF" w:rsidRPr="00F377C9">
        <w:t>впливами</w:t>
      </w:r>
      <w:r w:rsidR="00D81947" w:rsidRPr="00F377C9">
        <w:t xml:space="preserve"> – з метою мінімізації негативного впливу та максимізації позитивного впливу</w:t>
      </w:r>
      <w:r w:rsidR="00F51257" w:rsidRPr="00F377C9">
        <w:t xml:space="preserve"> на навколишнє середовище</w:t>
      </w:r>
      <w:r w:rsidR="00093CEE" w:rsidRPr="00F377C9">
        <w:t>.</w:t>
      </w:r>
      <w:r w:rsidR="00F51257" w:rsidRPr="00F377C9">
        <w:t xml:space="preserve"> Зокрема, в частині зменшення викидів парникових газів, управління відходами, охорони навколишнього природного середовища та збереження біорізноманіття.</w:t>
      </w:r>
      <w:r w:rsidR="002C5C13" w:rsidRPr="00F377C9">
        <w:t xml:space="preserve"> </w:t>
      </w:r>
    </w:p>
    <w:p w14:paraId="76F03139" w14:textId="77777777" w:rsidR="00F51257" w:rsidRPr="00F377C9" w:rsidRDefault="00591FBF" w:rsidP="001A6EC3">
      <w:pPr>
        <w:pStyle w:val="1111"/>
        <w:tabs>
          <w:tab w:val="clear" w:pos="1276"/>
          <w:tab w:val="clear" w:pos="2291"/>
          <w:tab w:val="left" w:pos="993"/>
          <w:tab w:val="num" w:pos="1418"/>
        </w:tabs>
        <w:ind w:firstLine="284"/>
      </w:pPr>
      <w:r w:rsidRPr="00F377C9">
        <w:t>Підтримк</w:t>
      </w:r>
      <w:r w:rsidR="00A02717" w:rsidRPr="00F377C9">
        <w:t>и</w:t>
      </w:r>
      <w:r w:rsidRPr="00F377C9">
        <w:t xml:space="preserve"> </w:t>
      </w:r>
      <w:r w:rsidR="008C6FE5" w:rsidRPr="00F377C9">
        <w:t xml:space="preserve">економічного відновлення та </w:t>
      </w:r>
      <w:r w:rsidRPr="00F377C9">
        <w:t>перехо</w:t>
      </w:r>
      <w:r w:rsidR="00570132" w:rsidRPr="00F377C9">
        <w:t>д</w:t>
      </w:r>
      <w:r w:rsidRPr="00F377C9">
        <w:t xml:space="preserve">у України до кліматично </w:t>
      </w:r>
      <w:r w:rsidR="00A93DF3" w:rsidRPr="00F377C9">
        <w:t>стійкої</w:t>
      </w:r>
      <w:r w:rsidRPr="00F377C9">
        <w:t>, енергоефектив</w:t>
      </w:r>
      <w:r w:rsidR="00570132" w:rsidRPr="00F377C9">
        <w:t>ної</w:t>
      </w:r>
      <w:r w:rsidRPr="00F377C9">
        <w:t xml:space="preserve"> та інноваційної економіки</w:t>
      </w:r>
      <w:r w:rsidR="00093CEE" w:rsidRPr="00F377C9">
        <w:t>.</w:t>
      </w:r>
      <w:r w:rsidR="002C5C13" w:rsidRPr="00F377C9">
        <w:t xml:space="preserve"> </w:t>
      </w:r>
    </w:p>
    <w:p w14:paraId="32EEFC14" w14:textId="0B902411" w:rsidR="00F51257" w:rsidRPr="00F377C9" w:rsidRDefault="00C814C6" w:rsidP="001A6EC3">
      <w:pPr>
        <w:pStyle w:val="1111"/>
        <w:tabs>
          <w:tab w:val="clear" w:pos="1276"/>
          <w:tab w:val="left" w:pos="993"/>
        </w:tabs>
        <w:ind w:firstLine="284"/>
      </w:pPr>
      <w:r w:rsidRPr="00F377C9">
        <w:lastRenderedPageBreak/>
        <w:t xml:space="preserve">Забезпечення гідних умов праці, </w:t>
      </w:r>
      <w:r w:rsidR="002C5C13" w:rsidRPr="00F377C9">
        <w:t xml:space="preserve">поваги до прав і свобод людини, </w:t>
      </w:r>
      <w:r w:rsidRPr="00F377C9">
        <w:t>безпечного, недискримінаційного та інклюзивного робочого середовища</w:t>
      </w:r>
      <w:r w:rsidR="002C5C13" w:rsidRPr="00F377C9">
        <w:t>. Н</w:t>
      </w:r>
      <w:r w:rsidR="002C5C13" w:rsidRPr="00F377C9">
        <w:rPr>
          <w:shd w:val="clear" w:color="auto" w:fill="FFFFFF"/>
        </w:rPr>
        <w:t xml:space="preserve">едопущення дискримінації, примусової чи дитячої праці. </w:t>
      </w:r>
    </w:p>
    <w:p w14:paraId="586F0D3F" w14:textId="33C44F62" w:rsidR="008D2CE5" w:rsidRPr="00F377C9" w:rsidRDefault="00A01244" w:rsidP="001A6EC3">
      <w:pPr>
        <w:pStyle w:val="1111"/>
        <w:tabs>
          <w:tab w:val="clear" w:pos="1276"/>
          <w:tab w:val="left" w:pos="993"/>
        </w:tabs>
        <w:ind w:firstLine="284"/>
      </w:pPr>
      <w:r w:rsidRPr="00F377C9">
        <w:t>З</w:t>
      </w:r>
      <w:r w:rsidR="00591FBF" w:rsidRPr="00F377C9">
        <w:t xml:space="preserve">абезпечення </w:t>
      </w:r>
      <w:proofErr w:type="spellStart"/>
      <w:r w:rsidR="00A93DF3" w:rsidRPr="00F377C9">
        <w:t>безбар’єрних</w:t>
      </w:r>
      <w:proofErr w:type="spellEnd"/>
      <w:r w:rsidR="00A93DF3" w:rsidRPr="00F377C9">
        <w:t xml:space="preserve">, </w:t>
      </w:r>
      <w:r w:rsidRPr="00F377C9">
        <w:t xml:space="preserve">інклюзивних, </w:t>
      </w:r>
      <w:r w:rsidR="008C6FE5" w:rsidRPr="00F377C9">
        <w:t>сучасних</w:t>
      </w:r>
      <w:r w:rsidRPr="00F377C9">
        <w:t xml:space="preserve"> та доступних фінансових послуг високої якості із дотриманням </w:t>
      </w:r>
      <w:r w:rsidR="00591FBF" w:rsidRPr="00F377C9">
        <w:t>прав людини у всіх аспектах діяльності</w:t>
      </w:r>
      <w:r w:rsidR="00C94514" w:rsidRPr="00F377C9">
        <w:t xml:space="preserve">; </w:t>
      </w:r>
      <w:r w:rsidR="00F51257" w:rsidRPr="00F377C9">
        <w:t>участь у</w:t>
      </w:r>
      <w:r w:rsidR="00C94514" w:rsidRPr="00F377C9">
        <w:t xml:space="preserve"> розвит</w:t>
      </w:r>
      <w:r w:rsidR="00F51257" w:rsidRPr="00F377C9">
        <w:t>ку</w:t>
      </w:r>
      <w:r w:rsidR="00C94514" w:rsidRPr="00F377C9">
        <w:t xml:space="preserve"> громад (соціальні, освітні та культурні проєкти).</w:t>
      </w:r>
    </w:p>
    <w:p w14:paraId="7AE1E01C" w14:textId="77777777" w:rsidR="00F32AC2" w:rsidRPr="00F377C9" w:rsidRDefault="00591FBF" w:rsidP="001A6EC3">
      <w:pPr>
        <w:pStyle w:val="1111"/>
        <w:tabs>
          <w:tab w:val="clear" w:pos="1276"/>
          <w:tab w:val="left" w:pos="993"/>
        </w:tabs>
        <w:ind w:firstLine="284"/>
      </w:pPr>
      <w:r w:rsidRPr="00F377C9">
        <w:t>Дотримання стандартів корпоративного управління</w:t>
      </w:r>
      <w:r w:rsidR="008520E6" w:rsidRPr="00F377C9">
        <w:t xml:space="preserve"> та ділової </w:t>
      </w:r>
      <w:r w:rsidRPr="00F377C9">
        <w:t>етики</w:t>
      </w:r>
      <w:r w:rsidR="00F32AC2" w:rsidRPr="00F377C9">
        <w:t xml:space="preserve">. </w:t>
      </w:r>
    </w:p>
    <w:p w14:paraId="7E342020" w14:textId="0D2626B7" w:rsidR="008D2CE5" w:rsidRPr="00F377C9" w:rsidRDefault="00F32AC2" w:rsidP="001A6EC3">
      <w:pPr>
        <w:pStyle w:val="1111"/>
        <w:tabs>
          <w:tab w:val="clear" w:pos="1276"/>
          <w:tab w:val="left" w:pos="993"/>
        </w:tabs>
        <w:ind w:firstLine="284"/>
      </w:pPr>
      <w:r w:rsidRPr="00F377C9">
        <w:t>Д</w:t>
      </w:r>
      <w:r w:rsidR="002C5C13" w:rsidRPr="00F377C9">
        <w:t>отримання принципів сталого розвитку у відносинах з клієнтами/контрагентами.</w:t>
      </w:r>
    </w:p>
    <w:p w14:paraId="2AA6608C" w14:textId="2FB39511" w:rsidR="008D2CE5" w:rsidRPr="00F377C9" w:rsidRDefault="008520E6" w:rsidP="001A6EC3">
      <w:pPr>
        <w:pStyle w:val="1111"/>
        <w:tabs>
          <w:tab w:val="clear" w:pos="1276"/>
          <w:tab w:val="left" w:pos="993"/>
        </w:tabs>
        <w:ind w:firstLine="284"/>
      </w:pPr>
      <w:r w:rsidRPr="00F377C9">
        <w:t>Забезпечення прозорості через регулярний випуск звітності Банку</w:t>
      </w:r>
      <w:r w:rsidR="007736E0" w:rsidRPr="00F377C9">
        <w:t xml:space="preserve"> зі сталого розвитку</w:t>
      </w:r>
      <w:r w:rsidRPr="00F377C9">
        <w:t xml:space="preserve"> та оприлюднення інформації про ESG-показники</w:t>
      </w:r>
      <w:r w:rsidR="00553242" w:rsidRPr="00F377C9">
        <w:t xml:space="preserve"> діяльності</w:t>
      </w:r>
      <w:r w:rsidRPr="00F377C9">
        <w:t xml:space="preserve">, </w:t>
      </w:r>
      <w:r w:rsidR="00553242" w:rsidRPr="00F377C9">
        <w:t xml:space="preserve">досягнутий </w:t>
      </w:r>
      <w:r w:rsidRPr="00F377C9">
        <w:t xml:space="preserve">прогрес і </w:t>
      </w:r>
      <w:r w:rsidR="00553242" w:rsidRPr="00F377C9">
        <w:t>плани</w:t>
      </w:r>
      <w:r w:rsidRPr="00F377C9">
        <w:t>.</w:t>
      </w:r>
    </w:p>
    <w:p w14:paraId="3AB95F03" w14:textId="7A7600F9" w:rsidR="008D2CE5" w:rsidRPr="00F377C9" w:rsidRDefault="00A02717" w:rsidP="001A6EC3">
      <w:pPr>
        <w:pStyle w:val="1111"/>
        <w:tabs>
          <w:tab w:val="clear" w:pos="1276"/>
          <w:tab w:val="clear" w:pos="2291"/>
          <w:tab w:val="left" w:pos="993"/>
          <w:tab w:val="num" w:pos="1418"/>
        </w:tabs>
        <w:ind w:firstLine="284"/>
      </w:pPr>
      <w:r w:rsidRPr="00F377C9">
        <w:t xml:space="preserve">Співробітництва </w:t>
      </w:r>
      <w:r w:rsidR="008520E6" w:rsidRPr="00F377C9">
        <w:t>з міжнародними фінансовими інститутами, партнерами та учасниками ринку для посилення позитивного впливу та досягнення спільних цілей сталого розвитку.</w:t>
      </w:r>
    </w:p>
    <w:p w14:paraId="0F7986D8" w14:textId="72012C9E" w:rsidR="008D2CE5" w:rsidRPr="00F377C9" w:rsidRDefault="008520E6" w:rsidP="001A6EC3">
      <w:pPr>
        <w:pStyle w:val="1111"/>
        <w:tabs>
          <w:tab w:val="clear" w:pos="1276"/>
          <w:tab w:val="left" w:pos="993"/>
        </w:tabs>
        <w:ind w:firstLine="284"/>
      </w:pPr>
      <w:r w:rsidRPr="00F377C9">
        <w:t>Відкрит</w:t>
      </w:r>
      <w:r w:rsidR="00A02717" w:rsidRPr="00F377C9">
        <w:t>ої</w:t>
      </w:r>
      <w:r w:rsidRPr="00F377C9">
        <w:t xml:space="preserve"> та </w:t>
      </w:r>
      <w:r w:rsidR="00A02717" w:rsidRPr="00F377C9">
        <w:t xml:space="preserve">конструктивної взаємодії </w:t>
      </w:r>
      <w:r w:rsidRPr="00F377C9">
        <w:t>зі стейкхолдерами</w:t>
      </w:r>
      <w:r w:rsidR="00553242" w:rsidRPr="00F377C9">
        <w:t xml:space="preserve"> Банку</w:t>
      </w:r>
      <w:r w:rsidRPr="00F377C9">
        <w:t>, враховуючи їх очікування та потреби</w:t>
      </w:r>
      <w:r w:rsidR="00A93DF3" w:rsidRPr="00F377C9">
        <w:t xml:space="preserve"> і спираючись</w:t>
      </w:r>
      <w:r w:rsidRPr="00F377C9">
        <w:t xml:space="preserve"> на засад</w:t>
      </w:r>
      <w:r w:rsidR="00A93DF3" w:rsidRPr="00F377C9">
        <w:t>и</w:t>
      </w:r>
      <w:r w:rsidRPr="00F377C9">
        <w:t xml:space="preserve"> партнерства.</w:t>
      </w:r>
    </w:p>
    <w:p w14:paraId="0AB784CE" w14:textId="7D9A75B9" w:rsidR="000E5CEA" w:rsidRDefault="000E5CEA" w:rsidP="000E5CEA">
      <w:pPr>
        <w:pStyle w:val="1111"/>
        <w:tabs>
          <w:tab w:val="clear" w:pos="1276"/>
          <w:tab w:val="clear" w:pos="2291"/>
          <w:tab w:val="left" w:pos="993"/>
          <w:tab w:val="num" w:pos="1418"/>
        </w:tabs>
        <w:ind w:firstLine="284"/>
      </w:pPr>
      <w:bookmarkStart w:id="21" w:name="_Toc216878719"/>
      <w:bookmarkEnd w:id="19"/>
      <w:bookmarkEnd w:id="20"/>
      <w:r w:rsidRPr="00F377C9">
        <w:t xml:space="preserve">Систематичного покращення </w:t>
      </w:r>
      <w:r w:rsidR="00957F2F" w:rsidRPr="00F377C9">
        <w:t>впровадження ESG-факторів</w:t>
      </w:r>
      <w:r w:rsidRPr="00F377C9">
        <w:t>, а також сталих ділових практик та етики бізнесу Банку через моніторинг, оцінку ефективності та оновлення внутрішніх процедур/діяльності з орієнтацією на міжнародні, зокрема європейські, стандарти та провідні практики сталого розвитку.</w:t>
      </w:r>
    </w:p>
    <w:p w14:paraId="42C7DE94" w14:textId="77777777" w:rsidR="00864812" w:rsidRPr="00F377C9" w:rsidRDefault="00864812" w:rsidP="00864812">
      <w:pPr>
        <w:pStyle w:val="1111"/>
        <w:numPr>
          <w:ilvl w:val="0"/>
          <w:numId w:val="0"/>
        </w:numPr>
        <w:tabs>
          <w:tab w:val="clear" w:pos="1276"/>
          <w:tab w:val="left" w:pos="993"/>
        </w:tabs>
        <w:ind w:left="284"/>
      </w:pPr>
    </w:p>
    <w:p w14:paraId="56BB4763" w14:textId="1314950E" w:rsidR="000907CC" w:rsidRPr="00F377C9" w:rsidRDefault="00FF547A" w:rsidP="00056CB5">
      <w:pPr>
        <w:pStyle w:val="11"/>
      </w:pPr>
      <w:bookmarkStart w:id="22" w:name="_Hlk226638326"/>
      <w:r w:rsidRPr="00F377C9">
        <w:t xml:space="preserve">ОСНОВНІ ПРІОРИТЕТИ У СФЕРІ </w:t>
      </w:r>
      <w:r w:rsidR="0026654B" w:rsidRPr="00F377C9">
        <w:t>СТАЛОГО РОЗВИТКУ</w:t>
      </w:r>
      <w:r w:rsidRPr="00F377C9">
        <w:t xml:space="preserve"> БАНКУ</w:t>
      </w:r>
      <w:bookmarkEnd w:id="21"/>
    </w:p>
    <w:p w14:paraId="6A2213DD" w14:textId="04781DFB" w:rsidR="00B452C5" w:rsidRPr="00F377C9" w:rsidRDefault="0048033C" w:rsidP="002D5046">
      <w:pPr>
        <w:pStyle w:val="111"/>
      </w:pPr>
      <w:r w:rsidRPr="00F377C9">
        <w:t>Спираючись на</w:t>
      </w:r>
      <w:r w:rsidR="007736E0" w:rsidRPr="00F377C9">
        <w:t xml:space="preserve"> </w:t>
      </w:r>
      <w:r w:rsidR="00A02717" w:rsidRPr="00F377C9">
        <w:t xml:space="preserve">Стратегічну </w:t>
      </w:r>
      <w:r w:rsidR="007736E0" w:rsidRPr="00F377C9">
        <w:t xml:space="preserve">програму АТ «Ощадбанк» </w:t>
      </w:r>
      <w:r w:rsidR="00A02717" w:rsidRPr="00F377C9">
        <w:t xml:space="preserve">на </w:t>
      </w:r>
      <w:r w:rsidR="007736E0" w:rsidRPr="00F377C9">
        <w:t xml:space="preserve">2024-2028 рр., а також </w:t>
      </w:r>
      <w:r w:rsidRPr="00F377C9">
        <w:t>проведену</w:t>
      </w:r>
      <w:r w:rsidR="002D4DF1" w:rsidRPr="00F377C9">
        <w:t xml:space="preserve"> Банком оцінк</w:t>
      </w:r>
      <w:r w:rsidRPr="00F377C9">
        <w:t>у</w:t>
      </w:r>
      <w:r w:rsidR="002D4DF1" w:rsidRPr="00F377C9">
        <w:t xml:space="preserve"> суттєвості впливів, ризиків та можливостей </w:t>
      </w:r>
      <w:r w:rsidR="00DF1995" w:rsidRPr="00F377C9">
        <w:t>з дотриманням</w:t>
      </w:r>
      <w:r w:rsidRPr="00F377C9">
        <w:t xml:space="preserve"> </w:t>
      </w:r>
      <w:r w:rsidR="00DF1995" w:rsidRPr="00F377C9">
        <w:t xml:space="preserve">принципу </w:t>
      </w:r>
      <w:r w:rsidR="002D4DF1" w:rsidRPr="00F377C9">
        <w:t xml:space="preserve">подвійної </w:t>
      </w:r>
      <w:r w:rsidR="00DF1995" w:rsidRPr="00F377C9">
        <w:t>суттєвості</w:t>
      </w:r>
      <w:r w:rsidR="002D4DF1" w:rsidRPr="00F377C9">
        <w:t>, цією</w:t>
      </w:r>
      <w:r w:rsidR="00AE6B3F" w:rsidRPr="00F377C9">
        <w:t xml:space="preserve"> Політикою Банк </w:t>
      </w:r>
      <w:r w:rsidR="002D4DF1" w:rsidRPr="00F377C9">
        <w:t>закріплює</w:t>
      </w:r>
      <w:r w:rsidR="00AE6B3F" w:rsidRPr="00F377C9">
        <w:t xml:space="preserve"> наступні</w:t>
      </w:r>
      <w:r w:rsidR="007736E0" w:rsidRPr="00F377C9">
        <w:t xml:space="preserve"> суттєві</w:t>
      </w:r>
      <w:r w:rsidRPr="00F377C9">
        <w:t xml:space="preserve"> теми та </w:t>
      </w:r>
      <w:r w:rsidR="00AE6B3F" w:rsidRPr="00F377C9">
        <w:t xml:space="preserve">пріоритети у сфері </w:t>
      </w:r>
      <w:r w:rsidR="00891826" w:rsidRPr="00F377C9">
        <w:t>сталого розвитку</w:t>
      </w:r>
      <w:r w:rsidR="00AE6B3F" w:rsidRPr="00F377C9">
        <w:t>:</w:t>
      </w:r>
    </w:p>
    <w:p w14:paraId="3EAF3C15" w14:textId="252C2520" w:rsidR="00AE6B3F" w:rsidRPr="00F377C9" w:rsidRDefault="00AE6B3F" w:rsidP="00056CB5">
      <w:pPr>
        <w:pStyle w:val="1111"/>
        <w:tabs>
          <w:tab w:val="clear" w:pos="1276"/>
          <w:tab w:val="left" w:pos="1134"/>
        </w:tabs>
      </w:pPr>
      <w:r w:rsidRPr="00F377C9">
        <w:rPr>
          <w:b/>
          <w:bCs/>
        </w:rPr>
        <w:t>Екологічний вимір</w:t>
      </w:r>
      <w:r w:rsidR="00544C22" w:rsidRPr="00F377C9">
        <w:rPr>
          <w:b/>
          <w:bCs/>
        </w:rPr>
        <w:t>:</w:t>
      </w:r>
    </w:p>
    <w:p w14:paraId="125B2FA2" w14:textId="0B680CE0" w:rsidR="00C3708B" w:rsidRPr="00F377C9" w:rsidRDefault="00C3708B" w:rsidP="00056CB5">
      <w:pPr>
        <w:pStyle w:val="11111"/>
      </w:pPr>
      <w:r w:rsidRPr="00F377C9">
        <w:rPr>
          <w:b/>
          <w:bCs/>
        </w:rPr>
        <w:t>Управління власним екологічним впливом.</w:t>
      </w:r>
      <w:r w:rsidRPr="00F377C9">
        <w:t xml:space="preserve"> О</w:t>
      </w:r>
      <w:r w:rsidR="008B5312" w:rsidRPr="00F377C9">
        <w:t xml:space="preserve">щадбанк </w:t>
      </w:r>
      <w:r w:rsidR="00854925" w:rsidRPr="00F377C9">
        <w:t>прагне</w:t>
      </w:r>
      <w:r w:rsidRPr="00F377C9">
        <w:t xml:space="preserve"> </w:t>
      </w:r>
      <w:r w:rsidR="00AD6A39" w:rsidRPr="00F377C9">
        <w:t xml:space="preserve">все більш </w:t>
      </w:r>
      <w:r w:rsidR="000F5903" w:rsidRPr="00F377C9">
        <w:t xml:space="preserve">відповідально </w:t>
      </w:r>
      <w:r w:rsidR="00127419" w:rsidRPr="00F377C9">
        <w:t>управл</w:t>
      </w:r>
      <w:r w:rsidR="00854925" w:rsidRPr="00F377C9">
        <w:t>яти</w:t>
      </w:r>
      <w:r w:rsidR="00127419" w:rsidRPr="00F377C9">
        <w:t xml:space="preserve"> </w:t>
      </w:r>
      <w:r w:rsidR="009B149F" w:rsidRPr="00F377C9">
        <w:t>вплив</w:t>
      </w:r>
      <w:r w:rsidR="001C5D59" w:rsidRPr="00F377C9">
        <w:t>о</w:t>
      </w:r>
      <w:r w:rsidR="009B149F" w:rsidRPr="00F377C9">
        <w:t xml:space="preserve">м </w:t>
      </w:r>
      <w:r w:rsidR="00EF1B4A" w:rsidRPr="00F377C9">
        <w:t>власної діяльності</w:t>
      </w:r>
      <w:r w:rsidR="001C5D59" w:rsidRPr="00F377C9">
        <w:t xml:space="preserve"> на довкілля</w:t>
      </w:r>
      <w:r w:rsidR="00EF1B4A" w:rsidRPr="00F377C9">
        <w:t xml:space="preserve">, </w:t>
      </w:r>
      <w:r w:rsidR="001C5D59" w:rsidRPr="00F377C9">
        <w:t>зокрема</w:t>
      </w:r>
      <w:r w:rsidR="00457CAB" w:rsidRPr="00F377C9">
        <w:t>,</w:t>
      </w:r>
      <w:r w:rsidR="001C5D59" w:rsidRPr="00F377C9">
        <w:t xml:space="preserve"> </w:t>
      </w:r>
      <w:r w:rsidR="000F5903" w:rsidRPr="00F377C9">
        <w:t xml:space="preserve">в частині </w:t>
      </w:r>
      <w:r w:rsidRPr="00F377C9">
        <w:t>споживанн</w:t>
      </w:r>
      <w:r w:rsidR="000F5903" w:rsidRPr="00F377C9">
        <w:t>я</w:t>
      </w:r>
      <w:r w:rsidRPr="00F377C9">
        <w:t xml:space="preserve"> енергоресурсів, води</w:t>
      </w:r>
      <w:r w:rsidR="000F5903" w:rsidRPr="00F377C9">
        <w:t xml:space="preserve"> та </w:t>
      </w:r>
      <w:r w:rsidRPr="00F377C9">
        <w:t xml:space="preserve">палива, </w:t>
      </w:r>
      <w:r w:rsidR="000F5903" w:rsidRPr="00F377C9">
        <w:t xml:space="preserve">викидів парникових газів та </w:t>
      </w:r>
      <w:r w:rsidR="001C5D59" w:rsidRPr="00F377C9">
        <w:t>поводженню з відходами</w:t>
      </w:r>
      <w:r w:rsidRPr="00F377C9">
        <w:t xml:space="preserve">. Банк прагне до </w:t>
      </w:r>
      <w:r w:rsidR="00907606" w:rsidRPr="00F377C9">
        <w:t xml:space="preserve">ощадливого </w:t>
      </w:r>
      <w:r w:rsidR="005A30DB" w:rsidRPr="00F377C9">
        <w:t xml:space="preserve">споживання ресурсів, зменшення </w:t>
      </w:r>
      <w:r w:rsidRPr="00F377C9">
        <w:t xml:space="preserve">викидів парникових газів, </w:t>
      </w:r>
      <w:r w:rsidR="00EF1B4A" w:rsidRPr="00F377C9">
        <w:t xml:space="preserve">підвищення енергоефективності власних будівель, а також </w:t>
      </w:r>
      <w:r w:rsidR="005A30DB" w:rsidRPr="00F377C9">
        <w:t>до</w:t>
      </w:r>
      <w:r w:rsidR="00EF1B4A" w:rsidRPr="00F377C9">
        <w:t xml:space="preserve"> зменшення </w:t>
      </w:r>
      <w:r w:rsidR="005A30DB" w:rsidRPr="00F377C9">
        <w:t xml:space="preserve">свого </w:t>
      </w:r>
      <w:r w:rsidR="00802C1E" w:rsidRPr="00F377C9">
        <w:t>вуглецевого</w:t>
      </w:r>
      <w:r w:rsidR="00EF1B4A" w:rsidRPr="00F377C9">
        <w:t xml:space="preserve"> сліду.</w:t>
      </w:r>
      <w:r w:rsidRPr="00F377C9">
        <w:t xml:space="preserve"> Окрему увагу Банк приділяє удосконаленню механізмів обліку викори</w:t>
      </w:r>
      <w:r w:rsidR="008F06BF" w:rsidRPr="00F377C9">
        <w:t>стання ресурсів</w:t>
      </w:r>
      <w:r w:rsidR="005A30DB" w:rsidRPr="00F377C9">
        <w:t>, впроваджує автоматизацію обліку ключових екологічних показників</w:t>
      </w:r>
      <w:r w:rsidR="00907606" w:rsidRPr="00F377C9">
        <w:t xml:space="preserve">, </w:t>
      </w:r>
      <w:r w:rsidR="005A30DB" w:rsidRPr="00F377C9">
        <w:t xml:space="preserve">здійснює </w:t>
      </w:r>
      <w:r w:rsidRPr="00F377C9">
        <w:t>моніторинг</w:t>
      </w:r>
      <w:r w:rsidR="005A30DB" w:rsidRPr="00F377C9">
        <w:t xml:space="preserve"> їх динаміки</w:t>
      </w:r>
      <w:r w:rsidR="00907606" w:rsidRPr="00F377C9">
        <w:t xml:space="preserve"> та </w:t>
      </w:r>
      <w:r w:rsidR="00AD6A39" w:rsidRPr="00F377C9">
        <w:t xml:space="preserve">поступово </w:t>
      </w:r>
      <w:r w:rsidR="00907606" w:rsidRPr="00F377C9">
        <w:t>впроваджує необхідні заходи за результатами здійсненого аналізу</w:t>
      </w:r>
      <w:r w:rsidR="008F06BF" w:rsidRPr="00F377C9">
        <w:t xml:space="preserve">. </w:t>
      </w:r>
      <w:r w:rsidR="00907606" w:rsidRPr="00F377C9">
        <w:t>Також Ощадбанк прагне співпрацювати з постачальниками, які відповідально управляють своїм екологічним та соціальним впливом.</w:t>
      </w:r>
    </w:p>
    <w:p w14:paraId="625E187E" w14:textId="1B58E455" w:rsidR="009D0173" w:rsidRPr="00F377C9" w:rsidRDefault="009D0173" w:rsidP="00056CB5">
      <w:pPr>
        <w:pStyle w:val="11111"/>
      </w:pPr>
      <w:r w:rsidRPr="00F377C9">
        <w:rPr>
          <w:b/>
          <w:bCs/>
        </w:rPr>
        <w:t xml:space="preserve">Вплив кредитного портфеля на зміну клімату, біорізноманіття та екосистеми України. </w:t>
      </w:r>
      <w:r w:rsidRPr="00F377C9">
        <w:t xml:space="preserve">Ощадбанк визнає існування впливів на довкілля та зміну клімату, що пов’язані з кредитним портфелем Банку, зокрема, у секторах з високим рівнем енергоспоживання та викидів парникових газів. Ощадбанк </w:t>
      </w:r>
      <w:r w:rsidR="00AD6A39" w:rsidRPr="00F377C9">
        <w:t xml:space="preserve">поступово поглиблює </w:t>
      </w:r>
      <w:r w:rsidRPr="00F377C9">
        <w:t xml:space="preserve">та вдосконалює </w:t>
      </w:r>
      <w:r w:rsidR="006059E6" w:rsidRPr="00F377C9">
        <w:t xml:space="preserve">інтеграцію </w:t>
      </w:r>
      <w:r w:rsidRPr="00F377C9">
        <w:t>екологічн</w:t>
      </w:r>
      <w:r w:rsidR="006059E6" w:rsidRPr="00F377C9">
        <w:t>их</w:t>
      </w:r>
      <w:r w:rsidRPr="00F377C9">
        <w:t>, соціальн</w:t>
      </w:r>
      <w:r w:rsidR="006059E6" w:rsidRPr="00F377C9">
        <w:t>их</w:t>
      </w:r>
      <w:r w:rsidRPr="00F377C9">
        <w:t xml:space="preserve"> та управлінськ</w:t>
      </w:r>
      <w:r w:rsidR="006059E6" w:rsidRPr="00F377C9">
        <w:t>их</w:t>
      </w:r>
      <w:r w:rsidRPr="00F377C9">
        <w:t xml:space="preserve"> </w:t>
      </w:r>
      <w:r w:rsidR="006059E6" w:rsidRPr="00F377C9">
        <w:t>факторів</w:t>
      </w:r>
      <w:r w:rsidRPr="00F377C9">
        <w:t xml:space="preserve"> </w:t>
      </w:r>
      <w:r w:rsidR="00AD6A39" w:rsidRPr="00F377C9">
        <w:t>в</w:t>
      </w:r>
      <w:r w:rsidRPr="00F377C9">
        <w:t xml:space="preserve"> </w:t>
      </w:r>
      <w:r w:rsidR="00AD6A39" w:rsidRPr="00F377C9">
        <w:t xml:space="preserve">процедури </w:t>
      </w:r>
      <w:r w:rsidRPr="00F377C9">
        <w:t>оцінки ризиків та прийняття рішень щодо фінансування клієнтів.</w:t>
      </w:r>
      <w:r w:rsidR="00457CAB" w:rsidRPr="00F377C9">
        <w:t xml:space="preserve"> </w:t>
      </w:r>
      <w:r w:rsidRPr="00F377C9">
        <w:t xml:space="preserve">З метою зменшення впливу кредитного портфеля на довкілля Банк </w:t>
      </w:r>
      <w:r w:rsidR="00AD6A39" w:rsidRPr="00F377C9">
        <w:t xml:space="preserve">започаткував та поступово розширює </w:t>
      </w:r>
      <w:r w:rsidRPr="00F377C9">
        <w:t xml:space="preserve">екологічно-соціальну оцінку позичальників, а також підтримує розвиток бізнесу та проєктів, що сприяють декарбонізації української економіки та переходу до сталих моделей виробництва та споживання. Зокрема, це фінансування відновлювальної енергетики, енергоефективних рішень для бізнесу, муніципалітетів та домогосподарств, сталого фермерства, «зеленого» </w:t>
      </w:r>
      <w:r w:rsidRPr="00F377C9">
        <w:lastRenderedPageBreak/>
        <w:t xml:space="preserve">автотранспорту та іпотеки, а також модернізації інфраструктури та інших ініціатив, що мають потенціал для скорочення викидів парникових газів та позитивного впливу на довкілля.  </w:t>
      </w:r>
    </w:p>
    <w:p w14:paraId="2458EA29" w14:textId="6803915F" w:rsidR="00FF4215" w:rsidRPr="00F377C9" w:rsidRDefault="00AE6B3F" w:rsidP="002D5046">
      <w:pPr>
        <w:pStyle w:val="1111"/>
        <w:ind w:firstLine="567"/>
      </w:pPr>
      <w:r w:rsidRPr="00F377C9">
        <w:rPr>
          <w:b/>
          <w:bCs/>
        </w:rPr>
        <w:t>Соціальний вимір</w:t>
      </w:r>
      <w:r w:rsidR="00544C22" w:rsidRPr="00F377C9">
        <w:rPr>
          <w:b/>
          <w:bCs/>
        </w:rPr>
        <w:t>:</w:t>
      </w:r>
    </w:p>
    <w:p w14:paraId="1A5F586B" w14:textId="72EE3C80" w:rsidR="00AF07FF" w:rsidRPr="00F377C9" w:rsidRDefault="009B149F" w:rsidP="00056CB5">
      <w:pPr>
        <w:pStyle w:val="11111"/>
      </w:pPr>
      <w:r w:rsidRPr="00F377C9">
        <w:rPr>
          <w:b/>
          <w:bCs/>
        </w:rPr>
        <w:t>Рівність, інклюзивність</w:t>
      </w:r>
      <w:r w:rsidR="00100DF6" w:rsidRPr="00F377C9">
        <w:rPr>
          <w:b/>
          <w:bCs/>
        </w:rPr>
        <w:t xml:space="preserve"> та </w:t>
      </w:r>
      <w:r w:rsidR="00AF07FF" w:rsidRPr="00F377C9">
        <w:rPr>
          <w:b/>
          <w:bCs/>
        </w:rPr>
        <w:t>безпечні умови праці</w:t>
      </w:r>
      <w:r w:rsidR="00100DF6" w:rsidRPr="00F377C9">
        <w:rPr>
          <w:b/>
          <w:bCs/>
        </w:rPr>
        <w:t>.</w:t>
      </w:r>
      <w:r w:rsidR="00100DF6" w:rsidRPr="00F377C9">
        <w:t xml:space="preserve"> </w:t>
      </w:r>
      <w:r w:rsidR="00AF07FF" w:rsidRPr="00F377C9">
        <w:t xml:space="preserve">Ощадбанк </w:t>
      </w:r>
      <w:r w:rsidR="000C47B2" w:rsidRPr="00F377C9">
        <w:t xml:space="preserve">розбудовує </w:t>
      </w:r>
      <w:r w:rsidR="00AF07FF" w:rsidRPr="00F377C9">
        <w:t xml:space="preserve">робоче середовище, </w:t>
      </w:r>
      <w:r w:rsidR="00E41DF2" w:rsidRPr="00F377C9">
        <w:t>засноване на принципах</w:t>
      </w:r>
      <w:r w:rsidR="00AF07FF" w:rsidRPr="00F377C9">
        <w:t xml:space="preserve"> рів</w:t>
      </w:r>
      <w:r w:rsidR="00E41DF2" w:rsidRPr="00F377C9">
        <w:t>ного</w:t>
      </w:r>
      <w:r w:rsidR="00AF07FF" w:rsidRPr="00F377C9">
        <w:t xml:space="preserve"> ставленн</w:t>
      </w:r>
      <w:r w:rsidRPr="00F377C9">
        <w:t>я</w:t>
      </w:r>
      <w:r w:rsidR="00AF07FF" w:rsidRPr="00F377C9">
        <w:t>, пова</w:t>
      </w:r>
      <w:r w:rsidRPr="00F377C9">
        <w:t>г</w:t>
      </w:r>
      <w:r w:rsidR="00E41DF2" w:rsidRPr="00F377C9">
        <w:t>и</w:t>
      </w:r>
      <w:r w:rsidR="00AF07FF" w:rsidRPr="00F377C9">
        <w:t xml:space="preserve"> до прав люд</w:t>
      </w:r>
      <w:r w:rsidR="006059E6" w:rsidRPr="00F377C9">
        <w:t>ини</w:t>
      </w:r>
      <w:r w:rsidR="00E41DF2" w:rsidRPr="00F377C9">
        <w:t xml:space="preserve">, </w:t>
      </w:r>
      <w:r w:rsidR="00064CD6" w:rsidRPr="00F377C9">
        <w:t xml:space="preserve">підтримки різноманіття, </w:t>
      </w:r>
      <w:r w:rsidR="00E41DF2" w:rsidRPr="00F377C9">
        <w:t>інклюзивності</w:t>
      </w:r>
      <w:r w:rsidR="00AF07FF" w:rsidRPr="00F377C9">
        <w:t xml:space="preserve"> та недопущенн</w:t>
      </w:r>
      <w:r w:rsidRPr="00F377C9">
        <w:t>я</w:t>
      </w:r>
      <w:r w:rsidR="00AF07FF" w:rsidRPr="00F377C9">
        <w:t xml:space="preserve"> дискримінації</w:t>
      </w:r>
      <w:r w:rsidR="00064CD6" w:rsidRPr="00F377C9">
        <w:t xml:space="preserve"> працівників</w:t>
      </w:r>
      <w:r w:rsidR="00AF07FF" w:rsidRPr="00F377C9">
        <w:t xml:space="preserve">. </w:t>
      </w:r>
      <w:r w:rsidR="00E41DF2" w:rsidRPr="00F377C9">
        <w:t xml:space="preserve">Банк підтримує корпоративну культуру, орієнтовану на фізичну та психологічну безпеку, добробут працівників та справедливі, прозорі, безпечні умови праці. Окрема увага приділяється питанням гендерної рівності, рівної оплати праці та попередженню </w:t>
      </w:r>
      <w:proofErr w:type="spellStart"/>
      <w:r w:rsidR="00E41DF2" w:rsidRPr="00F377C9">
        <w:t>гендерно</w:t>
      </w:r>
      <w:proofErr w:type="spellEnd"/>
      <w:r w:rsidR="00E41DF2" w:rsidRPr="00F377C9">
        <w:t xml:space="preserve"> зумовленого насилля. </w:t>
      </w:r>
    </w:p>
    <w:p w14:paraId="6C9F1907" w14:textId="1BB5CECD" w:rsidR="00F97B00" w:rsidRPr="00F377C9" w:rsidRDefault="0026699B" w:rsidP="00056CB5">
      <w:pPr>
        <w:pStyle w:val="11111"/>
      </w:pPr>
      <w:r w:rsidRPr="00F377C9">
        <w:rPr>
          <w:b/>
          <w:bCs/>
        </w:rPr>
        <w:t>П</w:t>
      </w:r>
      <w:r w:rsidR="00560943" w:rsidRPr="00F377C9">
        <w:rPr>
          <w:b/>
          <w:bCs/>
        </w:rPr>
        <w:t>ідтримка</w:t>
      </w:r>
      <w:r w:rsidR="00F97B00" w:rsidRPr="00F377C9">
        <w:rPr>
          <w:b/>
          <w:bCs/>
        </w:rPr>
        <w:t xml:space="preserve"> балансу між роботою та </w:t>
      </w:r>
      <w:r w:rsidR="00560943" w:rsidRPr="00F377C9">
        <w:rPr>
          <w:b/>
          <w:bCs/>
        </w:rPr>
        <w:t xml:space="preserve">особистим </w:t>
      </w:r>
      <w:r w:rsidR="00F97B00" w:rsidRPr="00F377C9">
        <w:rPr>
          <w:b/>
          <w:bCs/>
        </w:rPr>
        <w:t>життям, ментальн</w:t>
      </w:r>
      <w:r w:rsidR="00AF07FF" w:rsidRPr="00F377C9">
        <w:rPr>
          <w:b/>
          <w:bCs/>
        </w:rPr>
        <w:t>е</w:t>
      </w:r>
      <w:r w:rsidR="00F97B00" w:rsidRPr="00F377C9">
        <w:rPr>
          <w:b/>
          <w:bCs/>
        </w:rPr>
        <w:t xml:space="preserve"> здоров’</w:t>
      </w:r>
      <w:r w:rsidR="00AF07FF" w:rsidRPr="00F377C9">
        <w:rPr>
          <w:b/>
          <w:bCs/>
        </w:rPr>
        <w:t>я</w:t>
      </w:r>
      <w:r w:rsidR="00F97B00" w:rsidRPr="00F377C9">
        <w:rPr>
          <w:b/>
          <w:bCs/>
        </w:rPr>
        <w:t xml:space="preserve"> працівникі</w:t>
      </w:r>
      <w:r w:rsidR="00127419" w:rsidRPr="00F377C9">
        <w:rPr>
          <w:b/>
          <w:bCs/>
        </w:rPr>
        <w:t xml:space="preserve">в. </w:t>
      </w:r>
      <w:r w:rsidR="00127419" w:rsidRPr="00F377C9">
        <w:t>О</w:t>
      </w:r>
      <w:r w:rsidR="0010183F" w:rsidRPr="00F377C9">
        <w:t>щадбанк розуміє важливість психологічного добробуту працівників</w:t>
      </w:r>
      <w:r w:rsidR="00FF4215" w:rsidRPr="00F377C9">
        <w:t xml:space="preserve"> та сприя</w:t>
      </w:r>
      <w:r w:rsidR="000C47B2" w:rsidRPr="00F377C9">
        <w:t>є</w:t>
      </w:r>
      <w:r w:rsidR="00FF4215" w:rsidRPr="00F377C9">
        <w:t xml:space="preserve"> </w:t>
      </w:r>
      <w:r w:rsidR="00A40239" w:rsidRPr="00F377C9">
        <w:t xml:space="preserve">формуванню </w:t>
      </w:r>
      <w:r w:rsidR="0010183F" w:rsidRPr="00F377C9">
        <w:t xml:space="preserve">здорового балансу між роботою та особистим життям, </w:t>
      </w:r>
      <w:r w:rsidR="00127419" w:rsidRPr="00F377C9">
        <w:t xml:space="preserve">а також </w:t>
      </w:r>
      <w:r w:rsidR="0010183F" w:rsidRPr="00F377C9">
        <w:t>запобіганню професійно</w:t>
      </w:r>
      <w:r w:rsidR="00127419" w:rsidRPr="00F377C9">
        <w:t xml:space="preserve">му </w:t>
      </w:r>
      <w:r w:rsidR="0010183F" w:rsidRPr="00F377C9">
        <w:t xml:space="preserve">вигоранню. </w:t>
      </w:r>
      <w:r w:rsidR="00FF4215" w:rsidRPr="00F377C9">
        <w:t>Банк розвиває програми підтримки ментального</w:t>
      </w:r>
      <w:r w:rsidR="00127419" w:rsidRPr="00F377C9">
        <w:t xml:space="preserve"> здоров’я</w:t>
      </w:r>
      <w:r w:rsidR="00FF4215" w:rsidRPr="00F377C9">
        <w:t xml:space="preserve">, зокрема, </w:t>
      </w:r>
      <w:r w:rsidR="009B149F" w:rsidRPr="00F377C9">
        <w:t>для</w:t>
      </w:r>
      <w:r w:rsidR="0010183F" w:rsidRPr="00F377C9">
        <w:t xml:space="preserve"> психологічної стійкості працівників та підтримки їх у кризових ситуаціях</w:t>
      </w:r>
      <w:r w:rsidR="009B149F" w:rsidRPr="00F377C9">
        <w:t>.</w:t>
      </w:r>
      <w:r w:rsidR="0010183F" w:rsidRPr="00F377C9">
        <w:t xml:space="preserve"> </w:t>
      </w:r>
      <w:r w:rsidR="009B149F" w:rsidRPr="00F377C9">
        <w:t>Ощадбанк</w:t>
      </w:r>
      <w:r w:rsidR="0010183F" w:rsidRPr="00F377C9">
        <w:t xml:space="preserve"> прагне створювати умови роботи, що запобігають надмірному навантаженню</w:t>
      </w:r>
      <w:r w:rsidR="00FF4215" w:rsidRPr="00F377C9">
        <w:t xml:space="preserve"> </w:t>
      </w:r>
      <w:r w:rsidR="0010183F" w:rsidRPr="00F377C9">
        <w:t>та форм</w:t>
      </w:r>
      <w:r w:rsidR="00FF4215" w:rsidRPr="00F377C9">
        <w:t>ують</w:t>
      </w:r>
      <w:r w:rsidR="0010183F" w:rsidRPr="00F377C9">
        <w:t xml:space="preserve"> здоров</w:t>
      </w:r>
      <w:r w:rsidR="00FF4215" w:rsidRPr="00F377C9">
        <w:t>ий</w:t>
      </w:r>
      <w:r w:rsidR="0010183F" w:rsidRPr="00F377C9">
        <w:t xml:space="preserve"> робоч</w:t>
      </w:r>
      <w:r w:rsidR="00FF4215" w:rsidRPr="00F377C9">
        <w:t>ий</w:t>
      </w:r>
      <w:r w:rsidR="0010183F" w:rsidRPr="00F377C9">
        <w:t xml:space="preserve"> ритм. </w:t>
      </w:r>
    </w:p>
    <w:p w14:paraId="6841165F" w14:textId="720BB8F0" w:rsidR="00A36AAB" w:rsidRPr="00F377C9" w:rsidRDefault="0010183F" w:rsidP="00056CB5">
      <w:pPr>
        <w:pStyle w:val="11111"/>
      </w:pPr>
      <w:r w:rsidRPr="00F377C9">
        <w:rPr>
          <w:b/>
          <w:bCs/>
        </w:rPr>
        <w:t xml:space="preserve">Розвиток людського капіталу та </w:t>
      </w:r>
      <w:r w:rsidR="00FF4215" w:rsidRPr="00F377C9">
        <w:rPr>
          <w:b/>
          <w:bCs/>
        </w:rPr>
        <w:t>формування</w:t>
      </w:r>
      <w:r w:rsidRPr="00F377C9">
        <w:rPr>
          <w:b/>
          <w:bCs/>
        </w:rPr>
        <w:t xml:space="preserve"> компетенцій.</w:t>
      </w:r>
      <w:r w:rsidRPr="00F377C9">
        <w:t xml:space="preserve"> Ощадбанк розглядає </w:t>
      </w:r>
      <w:r w:rsidR="00064CD6" w:rsidRPr="00F377C9">
        <w:t xml:space="preserve">навчання </w:t>
      </w:r>
      <w:r w:rsidRPr="00F377C9">
        <w:t xml:space="preserve">працівників </w:t>
      </w:r>
      <w:r w:rsidR="00064CD6" w:rsidRPr="00F377C9">
        <w:t xml:space="preserve">та розвиток їх компетенцій </w:t>
      </w:r>
      <w:r w:rsidRPr="00F377C9">
        <w:t xml:space="preserve">як </w:t>
      </w:r>
      <w:r w:rsidR="000C47B2" w:rsidRPr="00F377C9">
        <w:t xml:space="preserve">важливу </w:t>
      </w:r>
      <w:r w:rsidRPr="00F377C9">
        <w:t xml:space="preserve">передумову </w:t>
      </w:r>
      <w:r w:rsidR="00A40239" w:rsidRPr="00F377C9">
        <w:t xml:space="preserve">своєї </w:t>
      </w:r>
      <w:r w:rsidRPr="00F377C9">
        <w:t>стійкості та спроможності</w:t>
      </w:r>
      <w:r w:rsidR="00064CD6" w:rsidRPr="00F377C9">
        <w:t xml:space="preserve"> протистояти поточним та майбутнім викликам</w:t>
      </w:r>
      <w:r w:rsidRPr="00F377C9">
        <w:t xml:space="preserve">. Банк забезпечує можливості для </w:t>
      </w:r>
      <w:r w:rsidR="00A40239" w:rsidRPr="00F377C9">
        <w:t xml:space="preserve">безперервного </w:t>
      </w:r>
      <w:r w:rsidR="00FF4215" w:rsidRPr="00F377C9">
        <w:t>професійного</w:t>
      </w:r>
      <w:r w:rsidRPr="00F377C9">
        <w:t xml:space="preserve"> навчання, підвищення кваліфікації та формування нових навичок у персоналу відповідно д</w:t>
      </w:r>
      <w:r w:rsidR="00FF4215" w:rsidRPr="00F377C9">
        <w:t>о</w:t>
      </w:r>
      <w:r w:rsidRPr="00F377C9">
        <w:t xml:space="preserve"> стратегічних пріоритетів</w:t>
      </w:r>
      <w:r w:rsidR="006059E6" w:rsidRPr="00F377C9">
        <w:t xml:space="preserve"> Банку</w:t>
      </w:r>
      <w:r w:rsidR="000C47B2" w:rsidRPr="00F377C9">
        <w:t>. З</w:t>
      </w:r>
      <w:r w:rsidR="00064CD6" w:rsidRPr="00F377C9">
        <w:t>окрема</w:t>
      </w:r>
      <w:r w:rsidRPr="00F377C9">
        <w:t xml:space="preserve"> </w:t>
      </w:r>
      <w:r w:rsidR="000C47B2" w:rsidRPr="00F377C9">
        <w:t xml:space="preserve">Банк поступово поглиблює </w:t>
      </w:r>
      <w:r w:rsidR="00A40239" w:rsidRPr="00F377C9">
        <w:t xml:space="preserve">знання та </w:t>
      </w:r>
      <w:r w:rsidR="00064CD6" w:rsidRPr="00F377C9">
        <w:t>компетенції</w:t>
      </w:r>
      <w:r w:rsidRPr="00F377C9">
        <w:t xml:space="preserve"> </w:t>
      </w:r>
      <w:r w:rsidR="000C47B2" w:rsidRPr="00F377C9">
        <w:t>персоналу в</w:t>
      </w:r>
      <w:r w:rsidRPr="00F377C9">
        <w:t xml:space="preserve"> сфері сталого розвитку</w:t>
      </w:r>
      <w:r w:rsidR="00A40239" w:rsidRPr="00F377C9">
        <w:t xml:space="preserve"> та інтеграції E</w:t>
      </w:r>
      <w:r w:rsidR="00064CD6" w:rsidRPr="00F377C9">
        <w:t>S</w:t>
      </w:r>
      <w:r w:rsidR="00A40239" w:rsidRPr="00F377C9">
        <w:t>G-факторів у діяльність Банку</w:t>
      </w:r>
      <w:r w:rsidRPr="00F377C9">
        <w:t xml:space="preserve">. Розвиток людського капіталу також </w:t>
      </w:r>
      <w:r w:rsidR="004674DA" w:rsidRPr="00F377C9">
        <w:t>включає</w:t>
      </w:r>
      <w:r w:rsidRPr="00F377C9">
        <w:t xml:space="preserve"> регулярне оцінювання результатів роботи, підтримку кар’єрного зростання та інші </w:t>
      </w:r>
      <w:r w:rsidR="00127419" w:rsidRPr="00F377C9">
        <w:t xml:space="preserve">мотиваційні </w:t>
      </w:r>
      <w:r w:rsidRPr="00F377C9">
        <w:t xml:space="preserve">заходи. </w:t>
      </w:r>
    </w:p>
    <w:p w14:paraId="624BAA5E" w14:textId="46C2CB7E" w:rsidR="00A36AAB" w:rsidRPr="00F377C9" w:rsidRDefault="00064CD6" w:rsidP="00056CB5">
      <w:pPr>
        <w:pStyle w:val="11111"/>
      </w:pPr>
      <w:r w:rsidRPr="00F377C9">
        <w:rPr>
          <w:b/>
          <w:bCs/>
        </w:rPr>
        <w:t>Соціальна і</w:t>
      </w:r>
      <w:r w:rsidR="004674DA" w:rsidRPr="00F377C9">
        <w:rPr>
          <w:b/>
          <w:bCs/>
        </w:rPr>
        <w:t>нклюз</w:t>
      </w:r>
      <w:r w:rsidRPr="00F377C9">
        <w:rPr>
          <w:b/>
          <w:bCs/>
        </w:rPr>
        <w:t>ія</w:t>
      </w:r>
      <w:r w:rsidR="00A40239" w:rsidRPr="00F377C9">
        <w:rPr>
          <w:b/>
          <w:bCs/>
        </w:rPr>
        <w:t xml:space="preserve">, </w:t>
      </w:r>
      <w:proofErr w:type="spellStart"/>
      <w:r w:rsidR="00A40239" w:rsidRPr="00F377C9">
        <w:rPr>
          <w:b/>
          <w:bCs/>
        </w:rPr>
        <w:t>безбар’єрність</w:t>
      </w:r>
      <w:proofErr w:type="spellEnd"/>
      <w:r w:rsidR="004674DA" w:rsidRPr="00F377C9">
        <w:rPr>
          <w:b/>
          <w:bCs/>
        </w:rPr>
        <w:t xml:space="preserve"> </w:t>
      </w:r>
      <w:r w:rsidR="0010183F" w:rsidRPr="00F377C9">
        <w:rPr>
          <w:b/>
          <w:bCs/>
        </w:rPr>
        <w:t xml:space="preserve">та </w:t>
      </w:r>
      <w:r w:rsidR="004674DA" w:rsidRPr="00F377C9">
        <w:rPr>
          <w:b/>
          <w:bCs/>
        </w:rPr>
        <w:t xml:space="preserve">доступність </w:t>
      </w:r>
      <w:r w:rsidR="0010183F" w:rsidRPr="00F377C9">
        <w:rPr>
          <w:b/>
          <w:bCs/>
        </w:rPr>
        <w:t>фінансових послуг</w:t>
      </w:r>
      <w:r w:rsidR="0010183F" w:rsidRPr="00F377C9">
        <w:t xml:space="preserve">. </w:t>
      </w:r>
      <w:r w:rsidR="00A36AAB" w:rsidRPr="00F377C9">
        <w:t>Забезпечення рівного доступу до фінансових послуг та сервісів усіх категорій населення</w:t>
      </w:r>
      <w:r w:rsidR="00A40239" w:rsidRPr="00F377C9">
        <w:t xml:space="preserve"> </w:t>
      </w:r>
      <w:r w:rsidR="00056CB5" w:rsidRPr="00F377C9">
        <w:t xml:space="preserve">на </w:t>
      </w:r>
      <w:r w:rsidR="00A40239" w:rsidRPr="00F377C9">
        <w:t xml:space="preserve">території України </w:t>
      </w:r>
      <w:r w:rsidR="00A36AAB" w:rsidRPr="00F377C9">
        <w:t xml:space="preserve">є однією з соціальних засад </w:t>
      </w:r>
      <w:r w:rsidR="00A40239" w:rsidRPr="00F377C9">
        <w:t>діяльності АТ</w:t>
      </w:r>
      <w:r w:rsidR="00544C22" w:rsidRPr="00F377C9">
        <w:t> </w:t>
      </w:r>
      <w:r w:rsidR="00A40239" w:rsidRPr="00F377C9">
        <w:t>«</w:t>
      </w:r>
      <w:r w:rsidR="00A36AAB" w:rsidRPr="00F377C9">
        <w:t>Ощадбанк</w:t>
      </w:r>
      <w:r w:rsidR="00A40239" w:rsidRPr="00F377C9">
        <w:t>»</w:t>
      </w:r>
      <w:r w:rsidR="00A36AAB" w:rsidRPr="00F377C9">
        <w:t xml:space="preserve">. Банк прагне створити комфортні умови для обслуговування, зокрема, людей з інвалідністю, ветеранів, </w:t>
      </w:r>
      <w:r w:rsidR="00EE766D" w:rsidRPr="00F377C9">
        <w:t xml:space="preserve">жінок, </w:t>
      </w:r>
      <w:r w:rsidR="00A36AAB" w:rsidRPr="00F377C9">
        <w:t>літніх людей, мешканців віддалених населених пун</w:t>
      </w:r>
      <w:r w:rsidR="00A40239" w:rsidRPr="00F377C9">
        <w:t>к</w:t>
      </w:r>
      <w:r w:rsidR="00A36AAB" w:rsidRPr="00F377C9">
        <w:t xml:space="preserve">тів (включно з прифронтовими територіями), батьків із </w:t>
      </w:r>
      <w:r w:rsidR="00710493" w:rsidRPr="00F377C9">
        <w:t xml:space="preserve">малими </w:t>
      </w:r>
      <w:r w:rsidR="00A36AAB" w:rsidRPr="00F377C9">
        <w:t xml:space="preserve">дітьми та інших вразливих груп. </w:t>
      </w:r>
      <w:r w:rsidR="00A40239" w:rsidRPr="00F377C9">
        <w:t>З цією метою Б</w:t>
      </w:r>
      <w:r w:rsidR="00A36AAB" w:rsidRPr="00F377C9">
        <w:t xml:space="preserve">анк </w:t>
      </w:r>
      <w:r w:rsidR="00EE766D" w:rsidRPr="00F377C9">
        <w:t xml:space="preserve">постійно покращує клієнтський досвід, </w:t>
      </w:r>
      <w:r w:rsidR="00A36AAB" w:rsidRPr="00F377C9">
        <w:t>розширює мережу інклюзивних відділень, впроваджує</w:t>
      </w:r>
      <w:r w:rsidR="00710493" w:rsidRPr="00F377C9">
        <w:t xml:space="preserve"> проєкти у сфері </w:t>
      </w:r>
      <w:proofErr w:type="spellStart"/>
      <w:r w:rsidR="00710493" w:rsidRPr="00F377C9">
        <w:t>безбар’єрності</w:t>
      </w:r>
      <w:proofErr w:type="spellEnd"/>
      <w:r w:rsidR="00710493" w:rsidRPr="00F377C9">
        <w:t>,</w:t>
      </w:r>
      <w:r w:rsidR="00A36AAB" w:rsidRPr="00F377C9">
        <w:t xml:space="preserve"> </w:t>
      </w:r>
      <w:proofErr w:type="spellStart"/>
      <w:r w:rsidR="00EE766D" w:rsidRPr="00F377C9">
        <w:t>paperless</w:t>
      </w:r>
      <w:proofErr w:type="spellEnd"/>
      <w:r w:rsidR="00EE766D" w:rsidRPr="00F377C9">
        <w:t xml:space="preserve"> та </w:t>
      </w:r>
      <w:r w:rsidR="00A36AAB" w:rsidRPr="00F377C9">
        <w:t>цифрові рішення</w:t>
      </w:r>
      <w:r w:rsidR="00A40239" w:rsidRPr="00F377C9">
        <w:t xml:space="preserve"> для громадян </w:t>
      </w:r>
      <w:r w:rsidR="006059E6" w:rsidRPr="00F377C9">
        <w:t xml:space="preserve">і </w:t>
      </w:r>
      <w:r w:rsidR="00A40239" w:rsidRPr="00F377C9">
        <w:t>бізнесу</w:t>
      </w:r>
      <w:r w:rsidR="00A36AAB" w:rsidRPr="00F377C9">
        <w:t>, інвестує в підвищення фінансової грамотності населення</w:t>
      </w:r>
      <w:r w:rsidR="00710493" w:rsidRPr="00F377C9">
        <w:t>, надає консультаційну підтримку та освітні можливості, а</w:t>
      </w:r>
      <w:r w:rsidR="00A36AAB" w:rsidRPr="00F377C9">
        <w:t xml:space="preserve"> та</w:t>
      </w:r>
      <w:r w:rsidR="00710493" w:rsidRPr="00F377C9">
        <w:t>кож</w:t>
      </w:r>
      <w:r w:rsidR="00A36AAB" w:rsidRPr="00F377C9">
        <w:t xml:space="preserve"> сприяє соціальній інклюзії. Банк також сприяє </w:t>
      </w:r>
      <w:r w:rsidR="00A40239" w:rsidRPr="00F377C9">
        <w:t xml:space="preserve">сталому </w:t>
      </w:r>
      <w:r w:rsidR="00A36AAB" w:rsidRPr="00F377C9">
        <w:t>розвитку громад через фінансування муніципалітетів у сфері ін</w:t>
      </w:r>
      <w:r w:rsidR="00FF4215" w:rsidRPr="00F377C9">
        <w:t>ф</w:t>
      </w:r>
      <w:r w:rsidR="00A36AAB" w:rsidRPr="00F377C9">
        <w:t>раструктури, енергетики, т</w:t>
      </w:r>
      <w:r w:rsidR="00FF4215" w:rsidRPr="00F377C9">
        <w:t>р</w:t>
      </w:r>
      <w:r w:rsidR="00A36AAB" w:rsidRPr="00F377C9">
        <w:t>анспорту, соціальних послуг та відбудови.</w:t>
      </w:r>
    </w:p>
    <w:p w14:paraId="479B0180" w14:textId="4C3387E6" w:rsidR="00907606" w:rsidRPr="00F377C9" w:rsidRDefault="00907606" w:rsidP="00056CB5">
      <w:pPr>
        <w:pStyle w:val="11111"/>
      </w:pPr>
      <w:bookmarkStart w:id="23" w:name="_Hlk216176700"/>
      <w:r w:rsidRPr="00F377C9">
        <w:rPr>
          <w:b/>
          <w:bCs/>
        </w:rPr>
        <w:t>Енергонезалежність та безперервність роботи.</w:t>
      </w:r>
      <w:r w:rsidRPr="00F377C9">
        <w:t xml:space="preserve"> Ощадбанк </w:t>
      </w:r>
      <w:r w:rsidR="000C47B2" w:rsidRPr="00F377C9">
        <w:t xml:space="preserve">послідовно розбудовує </w:t>
      </w:r>
      <w:r w:rsidRPr="00F377C9">
        <w:t>свою енергонезалежність та безперервність операційної діяльності, аби гарантувати доступність фінансових послуг для клієнтів, особливо в умовах кризових ситуацій</w:t>
      </w:r>
      <w:r w:rsidR="00710493" w:rsidRPr="00F377C9">
        <w:t xml:space="preserve"> та у вразливих регіонах України</w:t>
      </w:r>
      <w:r w:rsidRPr="00F377C9">
        <w:t xml:space="preserve">. Банк посилює операційну стійкість шляхом </w:t>
      </w:r>
      <w:r w:rsidR="000C47B2" w:rsidRPr="00F377C9">
        <w:t xml:space="preserve">поетапного </w:t>
      </w:r>
      <w:r w:rsidRPr="00F377C9">
        <w:t xml:space="preserve">оснащення відділень та офісних приміщень резервними джерелами живлення, що дозволяє клієнтам </w:t>
      </w:r>
      <w:r w:rsidR="00710493" w:rsidRPr="00F377C9">
        <w:t>Б</w:t>
      </w:r>
      <w:r w:rsidRPr="00F377C9">
        <w:t xml:space="preserve">анку отримувати критично важливі фінансові послуги </w:t>
      </w:r>
      <w:r w:rsidR="00710493" w:rsidRPr="00F377C9">
        <w:t xml:space="preserve">навіть </w:t>
      </w:r>
      <w:r w:rsidRPr="00F377C9">
        <w:t xml:space="preserve">при тривалих відключеннях </w:t>
      </w:r>
      <w:r w:rsidR="00710493" w:rsidRPr="00F377C9">
        <w:t>електроенергії</w:t>
      </w:r>
      <w:r w:rsidRPr="00F377C9">
        <w:t xml:space="preserve">. </w:t>
      </w:r>
      <w:bookmarkEnd w:id="23"/>
      <w:r w:rsidRPr="00F377C9">
        <w:t xml:space="preserve">Також Ощадбанк </w:t>
      </w:r>
      <w:r w:rsidR="000C47B2" w:rsidRPr="00F377C9">
        <w:t>започаткував</w:t>
      </w:r>
      <w:r w:rsidRPr="00F377C9">
        <w:t xml:space="preserve"> автоматизацію контролю енергоспоживання, зокрема, встановлення АСКО</w:t>
      </w:r>
      <w:r w:rsidR="00710493" w:rsidRPr="00F377C9">
        <w:t>Е</w:t>
      </w:r>
      <w:r w:rsidRPr="00F377C9">
        <w:t xml:space="preserve">, що має прямий вплив на </w:t>
      </w:r>
      <w:r w:rsidR="00710493" w:rsidRPr="00F377C9">
        <w:t>безперебійність роботи</w:t>
      </w:r>
      <w:r w:rsidRPr="00F377C9">
        <w:t xml:space="preserve"> Банку. Завдяки автономності </w:t>
      </w:r>
      <w:r w:rsidR="000C47B2" w:rsidRPr="00F377C9">
        <w:t xml:space="preserve">значної частини </w:t>
      </w:r>
      <w:r w:rsidRPr="00F377C9">
        <w:t xml:space="preserve">відділень Ощадбанк </w:t>
      </w:r>
      <w:r w:rsidR="001376B2" w:rsidRPr="00F377C9">
        <w:t xml:space="preserve">часто </w:t>
      </w:r>
      <w:r w:rsidRPr="00F377C9">
        <w:t xml:space="preserve">стає локальним стабілізаційним центром для клієнтів, що відображає роль Банку як системно важливої фінансової установи. </w:t>
      </w:r>
    </w:p>
    <w:p w14:paraId="338FE6E7" w14:textId="77777777" w:rsidR="001A5D75" w:rsidRPr="00F377C9" w:rsidRDefault="001A5D75" w:rsidP="00F01BD6">
      <w:pPr>
        <w:pStyle w:val="11111"/>
        <w:numPr>
          <w:ilvl w:val="0"/>
          <w:numId w:val="0"/>
        </w:numPr>
        <w:ind w:left="709"/>
      </w:pPr>
    </w:p>
    <w:p w14:paraId="6443ECCF" w14:textId="54060D56" w:rsidR="00A36AAB" w:rsidRPr="00F377C9" w:rsidRDefault="00A36AAB" w:rsidP="002D5046">
      <w:pPr>
        <w:pStyle w:val="1111"/>
        <w:tabs>
          <w:tab w:val="clear" w:pos="2291"/>
          <w:tab w:val="left" w:pos="993"/>
        </w:tabs>
        <w:ind w:firstLine="567"/>
      </w:pPr>
      <w:r w:rsidRPr="00F377C9">
        <w:rPr>
          <w:b/>
          <w:bCs/>
        </w:rPr>
        <w:lastRenderedPageBreak/>
        <w:t>Корпоративне управління</w:t>
      </w:r>
      <w:r w:rsidR="00544C22" w:rsidRPr="00F377C9">
        <w:rPr>
          <w:b/>
          <w:bCs/>
        </w:rPr>
        <w:t>:</w:t>
      </w:r>
    </w:p>
    <w:p w14:paraId="1845519F" w14:textId="5623C3B6" w:rsidR="00924432" w:rsidRPr="00F377C9" w:rsidRDefault="00A36AAB" w:rsidP="00056CB5">
      <w:pPr>
        <w:pStyle w:val="11111"/>
      </w:pPr>
      <w:r w:rsidRPr="00F377C9">
        <w:rPr>
          <w:b/>
          <w:bCs/>
        </w:rPr>
        <w:t xml:space="preserve">Високі стандарти етики, доброчесності та підзвітності. </w:t>
      </w:r>
      <w:r w:rsidR="00924432" w:rsidRPr="00F377C9">
        <w:t xml:space="preserve">Ощадбанк дотримується </w:t>
      </w:r>
      <w:r w:rsidR="000755A3" w:rsidRPr="00F377C9">
        <w:t>високих стандартів корпоративно</w:t>
      </w:r>
      <w:r w:rsidR="00FF4215" w:rsidRPr="00F377C9">
        <w:t xml:space="preserve">го управління </w:t>
      </w:r>
      <w:r w:rsidR="000755A3" w:rsidRPr="00F377C9">
        <w:t xml:space="preserve">та забезпечує застосування принципів доброчесності, прозорості та відповідального ведення діяльності. У Банку діють </w:t>
      </w:r>
      <w:r w:rsidR="006F7115" w:rsidRPr="00F377C9">
        <w:t xml:space="preserve">відповідні внутрішні </w:t>
      </w:r>
      <w:r w:rsidR="002A36B0" w:rsidRPr="00F377C9">
        <w:t xml:space="preserve">нормативні </w:t>
      </w:r>
      <w:r w:rsidR="006F7115" w:rsidRPr="00F377C9">
        <w:t>документи та процедури</w:t>
      </w:r>
      <w:r w:rsidR="000755A3" w:rsidRPr="00F377C9">
        <w:t xml:space="preserve"> з протидії корупції, </w:t>
      </w:r>
      <w:r w:rsidR="006F7115" w:rsidRPr="00F377C9">
        <w:t xml:space="preserve">хабарництву </w:t>
      </w:r>
      <w:r w:rsidR="000755A3" w:rsidRPr="00F377C9">
        <w:t xml:space="preserve">та </w:t>
      </w:r>
      <w:r w:rsidR="006F7115" w:rsidRPr="00F377C9">
        <w:t xml:space="preserve">відмиванню </w:t>
      </w:r>
      <w:r w:rsidR="000755A3" w:rsidRPr="00F377C9">
        <w:t>коштів, які є обов’язковими для виконання усіма працівниками</w:t>
      </w:r>
      <w:r w:rsidR="008402A8" w:rsidRPr="00F377C9">
        <w:t>, керівниками</w:t>
      </w:r>
      <w:r w:rsidR="000755A3" w:rsidRPr="00F377C9">
        <w:t xml:space="preserve"> та контрагентами. </w:t>
      </w:r>
      <w:r w:rsidR="00FF4215" w:rsidRPr="00F377C9">
        <w:t>Система</w:t>
      </w:r>
      <w:r w:rsidR="000755A3" w:rsidRPr="00F377C9">
        <w:t xml:space="preserve"> корпоративного управління </w:t>
      </w:r>
      <w:r w:rsidR="00FB01DE" w:rsidRPr="00F377C9">
        <w:t xml:space="preserve">Банку </w:t>
      </w:r>
      <w:r w:rsidR="000755A3" w:rsidRPr="00F377C9">
        <w:t xml:space="preserve">включає механізми </w:t>
      </w:r>
      <w:r w:rsidR="006F7115" w:rsidRPr="00F377C9">
        <w:t xml:space="preserve">раннього </w:t>
      </w:r>
      <w:r w:rsidR="000755A3" w:rsidRPr="00F377C9">
        <w:t>попередження та виявлення порушень, внутрішні канали повідомлення, а та</w:t>
      </w:r>
      <w:r w:rsidR="00FF4215" w:rsidRPr="00F377C9">
        <w:t>к</w:t>
      </w:r>
      <w:r w:rsidR="000755A3" w:rsidRPr="00F377C9">
        <w:t xml:space="preserve">ож комплаєнс-контроль. </w:t>
      </w:r>
    </w:p>
    <w:p w14:paraId="71A9D4B7" w14:textId="7EE1FE29" w:rsidR="00F85B32" w:rsidRPr="00F377C9" w:rsidRDefault="00F85B32" w:rsidP="00F85B32">
      <w:pPr>
        <w:pStyle w:val="1111"/>
        <w:ind w:firstLine="567"/>
        <w:rPr>
          <w:b/>
          <w:bCs/>
        </w:rPr>
      </w:pPr>
      <w:r w:rsidRPr="00F377C9">
        <w:rPr>
          <w:b/>
          <w:bCs/>
        </w:rPr>
        <w:t>Економічний вимір:</w:t>
      </w:r>
    </w:p>
    <w:p w14:paraId="446219D8" w14:textId="0CC0A3E1" w:rsidR="00F85B32" w:rsidRDefault="000607DD" w:rsidP="0049774D">
      <w:pPr>
        <w:pStyle w:val="11111"/>
      </w:pPr>
      <w:r w:rsidRPr="00F377C9">
        <w:rPr>
          <w:b/>
          <w:bCs/>
        </w:rPr>
        <w:t>Підтримка економічного зростання та</w:t>
      </w:r>
      <w:r w:rsidR="00404625" w:rsidRPr="00F377C9">
        <w:rPr>
          <w:b/>
          <w:bCs/>
        </w:rPr>
        <w:t xml:space="preserve"> </w:t>
      </w:r>
      <w:r w:rsidRPr="00F377C9">
        <w:rPr>
          <w:b/>
          <w:bCs/>
        </w:rPr>
        <w:t xml:space="preserve">довгострокова </w:t>
      </w:r>
      <w:r w:rsidR="00404625" w:rsidRPr="00F377C9">
        <w:rPr>
          <w:b/>
          <w:bCs/>
        </w:rPr>
        <w:t>стійкіст</w:t>
      </w:r>
      <w:r w:rsidRPr="00F377C9">
        <w:rPr>
          <w:b/>
          <w:bCs/>
        </w:rPr>
        <w:t>ь</w:t>
      </w:r>
      <w:r w:rsidR="00404625" w:rsidRPr="00F377C9">
        <w:rPr>
          <w:b/>
          <w:bCs/>
        </w:rPr>
        <w:t>.</w:t>
      </w:r>
      <w:r w:rsidR="00404625" w:rsidRPr="00F377C9">
        <w:t xml:space="preserve"> </w:t>
      </w:r>
      <w:r w:rsidR="00F80411" w:rsidRPr="00F377C9">
        <w:t xml:space="preserve">Ощадбанк як системно важливий банк усвідомлює свою роль у підтримці економічного зростання та фінансуванні пріоритетних галузей економіки. </w:t>
      </w:r>
      <w:r w:rsidR="0049774D" w:rsidRPr="00F377C9">
        <w:t>У фокусі діяльності Банку – фінансування</w:t>
      </w:r>
      <w:r w:rsidR="00F80411" w:rsidRPr="00F377C9">
        <w:t xml:space="preserve"> агропромислового комплексу, підтримк</w:t>
      </w:r>
      <w:r w:rsidR="0049774D" w:rsidRPr="00F377C9">
        <w:t>а</w:t>
      </w:r>
      <w:r w:rsidR="00F80411" w:rsidRPr="00F377C9">
        <w:t xml:space="preserve"> малого та </w:t>
      </w:r>
      <w:r w:rsidR="00B256B8" w:rsidRPr="00F377C9">
        <w:t>середнього</w:t>
      </w:r>
      <w:r w:rsidR="00F80411" w:rsidRPr="00F377C9">
        <w:t xml:space="preserve"> бізнесу, відновлення критичної інфраструктури,</w:t>
      </w:r>
      <w:r w:rsidR="00B256B8" w:rsidRPr="00F377C9">
        <w:t xml:space="preserve"> </w:t>
      </w:r>
      <w:r w:rsidR="0049774D" w:rsidRPr="00F377C9">
        <w:t xml:space="preserve">розвиток інклюзивної сервісної моделі, підтримка вразливих груп населення, </w:t>
      </w:r>
      <w:r w:rsidR="00B256B8" w:rsidRPr="00F377C9">
        <w:t>фінансування</w:t>
      </w:r>
      <w:r w:rsidR="00F80411" w:rsidRPr="00F377C9">
        <w:t xml:space="preserve"> оборонно-</w:t>
      </w:r>
      <w:r w:rsidR="00B256B8" w:rsidRPr="00F377C9">
        <w:t>промислового</w:t>
      </w:r>
      <w:r w:rsidR="00F80411" w:rsidRPr="00F377C9">
        <w:t xml:space="preserve"> комплексу </w:t>
      </w:r>
      <w:r w:rsidR="00B33A13">
        <w:t>(</w:t>
      </w:r>
      <w:r w:rsidR="001913E7">
        <w:t xml:space="preserve">зокрема </w:t>
      </w:r>
      <w:r w:rsidR="00B33A13">
        <w:t xml:space="preserve">на вимогу воєнного часу) </w:t>
      </w:r>
      <w:r w:rsidR="00F80411" w:rsidRPr="00F377C9">
        <w:t xml:space="preserve">та інших секторів, що визначають стійкість та конкурентоспроможність української економіки. Банк </w:t>
      </w:r>
      <w:r w:rsidR="00C85CCA" w:rsidRPr="00F377C9">
        <w:t>також</w:t>
      </w:r>
      <w:r w:rsidR="00F80411" w:rsidRPr="00F377C9">
        <w:t xml:space="preserve"> докладає зусиль для забезпечення </w:t>
      </w:r>
      <w:r w:rsidR="00B256B8" w:rsidRPr="00F377C9">
        <w:t>власної довгострокової</w:t>
      </w:r>
      <w:r w:rsidR="00F80411" w:rsidRPr="00F377C9">
        <w:t xml:space="preserve"> фінансової стійкості</w:t>
      </w:r>
      <w:r w:rsidR="008D178A" w:rsidRPr="00F377C9">
        <w:t>, зокрема,</w:t>
      </w:r>
      <w:r w:rsidR="00F80411" w:rsidRPr="00F377C9">
        <w:t xml:space="preserve"> підтримує достатній рівень капіталу та ліквідності, дотримується вимог регуляторів, а також вдосконалює системи внутрішнього контролю та управління ризиками. Складовою ризик-менеджменту Банку є поступова інтеграція ESG-ризиків у </w:t>
      </w:r>
      <w:r w:rsidR="00F03916" w:rsidRPr="00F377C9">
        <w:t>системи ризик-менеджменту</w:t>
      </w:r>
      <w:r w:rsidR="00F80411" w:rsidRPr="00F377C9">
        <w:t xml:space="preserve"> та стратегічного планування. </w:t>
      </w:r>
      <w:r w:rsidR="00B256B8" w:rsidRPr="00F377C9">
        <w:t xml:space="preserve">Окрему увагу Ощадбанк приділяє впровадженню інноваційних технологій: розвитку цифрових каналів обслуговування, автоматизації внутрішніх процесів,  використання аналітики даних та інших рішень, які підвищують операційну ефективність та стійкість Ощадбанку до майбутніх викликів. </w:t>
      </w:r>
    </w:p>
    <w:p w14:paraId="5D468466" w14:textId="77777777" w:rsidR="00864812" w:rsidRPr="00F377C9" w:rsidRDefault="00864812" w:rsidP="00864812">
      <w:pPr>
        <w:pStyle w:val="11111"/>
        <w:numPr>
          <w:ilvl w:val="0"/>
          <w:numId w:val="0"/>
        </w:numPr>
        <w:ind w:left="709"/>
      </w:pPr>
    </w:p>
    <w:p w14:paraId="4A011532" w14:textId="77777777" w:rsidR="003C5BD7" w:rsidRPr="00F377C9" w:rsidRDefault="003C5BD7" w:rsidP="00056CB5">
      <w:pPr>
        <w:pStyle w:val="11"/>
      </w:pPr>
      <w:bookmarkStart w:id="24" w:name="_Toc216279599"/>
      <w:bookmarkStart w:id="25" w:name="_Toc216878720"/>
      <w:bookmarkEnd w:id="22"/>
      <w:r w:rsidRPr="00F377C9">
        <w:t>ВИМОГИ ПОЛІТИКИ</w:t>
      </w:r>
      <w:bookmarkEnd w:id="24"/>
      <w:bookmarkEnd w:id="25"/>
    </w:p>
    <w:p w14:paraId="2697018C" w14:textId="1709291D" w:rsidR="003C5BD7" w:rsidRPr="00F377C9" w:rsidRDefault="003C5BD7" w:rsidP="00747B89">
      <w:pPr>
        <w:pStyle w:val="111"/>
        <w:tabs>
          <w:tab w:val="left" w:pos="567"/>
        </w:tabs>
      </w:pPr>
      <w:r w:rsidRPr="00F377C9">
        <w:t xml:space="preserve"> Вимоги цієї Політики є обов’язковими до виконання </w:t>
      </w:r>
      <w:r w:rsidR="007D5427" w:rsidRPr="00F377C9">
        <w:t xml:space="preserve">всіма працівниками та керівниками </w:t>
      </w:r>
      <w:r w:rsidR="009356A6" w:rsidRPr="00F377C9">
        <w:t>Банку</w:t>
      </w:r>
      <w:r w:rsidR="007D5427" w:rsidRPr="00F377C9">
        <w:t xml:space="preserve">, </w:t>
      </w:r>
      <w:r w:rsidR="009356A6" w:rsidRPr="00F377C9">
        <w:t xml:space="preserve">а також </w:t>
      </w:r>
      <w:r w:rsidR="007D5427" w:rsidRPr="00F377C9">
        <w:t xml:space="preserve">членами </w:t>
      </w:r>
      <w:r w:rsidR="00747B89" w:rsidRPr="00F377C9">
        <w:t>н</w:t>
      </w:r>
      <w:r w:rsidR="007D5427" w:rsidRPr="00F377C9">
        <w:t>аглядової ради</w:t>
      </w:r>
      <w:r w:rsidRPr="00F377C9">
        <w:t xml:space="preserve">. </w:t>
      </w:r>
    </w:p>
    <w:p w14:paraId="0A231E4C" w14:textId="77777777" w:rsidR="003C5BD7" w:rsidRPr="00F377C9" w:rsidRDefault="003C5BD7" w:rsidP="003C5BD7">
      <w:pPr>
        <w:pStyle w:val="111"/>
        <w:tabs>
          <w:tab w:val="left" w:pos="567"/>
        </w:tabs>
      </w:pPr>
      <w:r w:rsidRPr="00F377C9">
        <w:t xml:space="preserve">Політика встановлює загальні принципи, пріоритети та підходи, які мають бути враховані під час планування, прийняття рішень та здійснення операційної діяльності, що може мати екологічний чи соціальний вплив: </w:t>
      </w:r>
    </w:p>
    <w:p w14:paraId="004DF333" w14:textId="20B2B3E1" w:rsidR="003C5BD7" w:rsidRPr="00F377C9" w:rsidRDefault="003C5BD7" w:rsidP="003C5BD7">
      <w:pPr>
        <w:pStyle w:val="1111"/>
        <w:tabs>
          <w:tab w:val="left" w:pos="567"/>
        </w:tabs>
        <w:ind w:firstLine="567"/>
      </w:pPr>
      <w:r w:rsidRPr="00F377C9">
        <w:t>Усі проце</w:t>
      </w:r>
      <w:r w:rsidR="00FB01DE" w:rsidRPr="00F377C9">
        <w:t>дур</w:t>
      </w:r>
      <w:r w:rsidRPr="00F377C9">
        <w:t xml:space="preserve">и та внутрішні нормативні, розпорядчі та інші документи Банку мають враховувати принципи та пріоритети </w:t>
      </w:r>
      <w:r w:rsidR="0026654B" w:rsidRPr="00F377C9">
        <w:t>сталого розвитку</w:t>
      </w:r>
      <w:r w:rsidRPr="00F377C9">
        <w:t>, визначені цією Політикою, а також вимоги, що застосовуються до діяльності Банку</w:t>
      </w:r>
      <w:r w:rsidR="009356A6" w:rsidRPr="00F377C9">
        <w:t>, у сфері сталого розвитку</w:t>
      </w:r>
      <w:r w:rsidR="00E454D1" w:rsidRPr="00F377C9">
        <w:t xml:space="preserve"> та ESG</w:t>
      </w:r>
      <w:r w:rsidRPr="00F377C9">
        <w:t xml:space="preserve">. </w:t>
      </w:r>
    </w:p>
    <w:p w14:paraId="497797BC" w14:textId="74C9381A" w:rsidR="003C5BD7" w:rsidRPr="00F377C9" w:rsidRDefault="00FB01DE" w:rsidP="003C5BD7">
      <w:pPr>
        <w:pStyle w:val="1111"/>
        <w:tabs>
          <w:tab w:val="left" w:pos="567"/>
        </w:tabs>
        <w:ind w:firstLine="567"/>
      </w:pPr>
      <w:r w:rsidRPr="00F377C9">
        <w:t xml:space="preserve">Керівники </w:t>
      </w:r>
      <w:r w:rsidR="008D0AB2" w:rsidRPr="00F377C9">
        <w:t xml:space="preserve">структурних </w:t>
      </w:r>
      <w:r w:rsidRPr="00F377C9">
        <w:t xml:space="preserve">підрозділів </w:t>
      </w:r>
      <w:r w:rsidR="003C5BD7" w:rsidRPr="00F377C9">
        <w:t xml:space="preserve">Банку мають враховувати ESG-фактори під час розроблення, оновлення та реалізації фінансових продуктів та послуг, реалізації проєктів, а також </w:t>
      </w:r>
      <w:r w:rsidRPr="00F377C9">
        <w:t>під час</w:t>
      </w:r>
      <w:r w:rsidR="003C5BD7" w:rsidRPr="00F377C9">
        <w:t xml:space="preserve"> </w:t>
      </w:r>
      <w:r w:rsidRPr="00F377C9">
        <w:t xml:space="preserve">прийняття та виконання </w:t>
      </w:r>
      <w:r w:rsidR="003C5BD7" w:rsidRPr="00F377C9">
        <w:t xml:space="preserve">управлінських рішень, взаємодії з клієнтами, контрагентами та іншими стейкхолдерами. </w:t>
      </w:r>
    </w:p>
    <w:p w14:paraId="71544C54" w14:textId="79BDBC42" w:rsidR="003C5BD7" w:rsidRPr="00F377C9" w:rsidRDefault="003C5BD7" w:rsidP="003C5BD7">
      <w:pPr>
        <w:pStyle w:val="1111"/>
        <w:tabs>
          <w:tab w:val="left" w:pos="567"/>
        </w:tabs>
        <w:ind w:firstLine="567"/>
      </w:pPr>
      <w:bookmarkStart w:id="26" w:name="_Toc216279597"/>
      <w:r w:rsidRPr="00F377C9">
        <w:t>Структурні підрозділи Банку відповіда</w:t>
      </w:r>
      <w:r w:rsidR="00892A40" w:rsidRPr="00F377C9">
        <w:t>ють</w:t>
      </w:r>
      <w:r w:rsidRPr="00F377C9">
        <w:t xml:space="preserve"> за дотримання вимог Політики у межах компетенції, визначеної Положення</w:t>
      </w:r>
      <w:r w:rsidR="00892A40" w:rsidRPr="00F377C9">
        <w:t>ми</w:t>
      </w:r>
      <w:r w:rsidRPr="00F377C9">
        <w:t xml:space="preserve"> про такі </w:t>
      </w:r>
      <w:r w:rsidR="008076A7" w:rsidRPr="00F377C9">
        <w:t xml:space="preserve">структурні </w:t>
      </w:r>
      <w:r w:rsidRPr="00F377C9">
        <w:t>підрозділи, зокрема, у питаннях формування внутрішньої та зовнішньої звітності, зобов’язань перед міжнародними партнерами, а також впровадження заходів, спрямованих на мінімізацію негативних впливів та посилення позитивних впливів Банку</w:t>
      </w:r>
      <w:r w:rsidR="008402A8" w:rsidRPr="00F377C9">
        <w:t>, здійснюючи управління ESG-ризиками та можливостями Банку</w:t>
      </w:r>
      <w:r w:rsidRPr="00F377C9">
        <w:t xml:space="preserve">. </w:t>
      </w:r>
    </w:p>
    <w:p w14:paraId="5F6F76D3" w14:textId="15441E8A" w:rsidR="00CD7706" w:rsidRPr="00F377C9" w:rsidRDefault="00CD7706" w:rsidP="00056CB5">
      <w:pPr>
        <w:pStyle w:val="11"/>
      </w:pPr>
      <w:bookmarkStart w:id="27" w:name="_Toc216878721"/>
      <w:r w:rsidRPr="00F377C9">
        <w:lastRenderedPageBreak/>
        <w:t xml:space="preserve">ВЗАЄМОДІЯ </w:t>
      </w:r>
      <w:r w:rsidR="0096426B" w:rsidRPr="00F377C9">
        <w:t>ЗІ СТЕЙКХОЛДЕРАМИ</w:t>
      </w:r>
      <w:r w:rsidRPr="00F377C9">
        <w:t>, ПРОЗОРІСТЬ ТА</w:t>
      </w:r>
      <w:r w:rsidR="005B5B4B" w:rsidRPr="00F377C9">
        <w:br/>
      </w:r>
      <w:r w:rsidRPr="00F377C9">
        <w:t xml:space="preserve"> </w:t>
      </w:r>
      <w:r w:rsidR="003C5BD7" w:rsidRPr="00F377C9">
        <w:t>ЗАСАДИ ФОРМУВАННЯ ЗВІТНОСТІ</w:t>
      </w:r>
      <w:r w:rsidRPr="00F377C9">
        <w:t xml:space="preserve"> БАНКУ</w:t>
      </w:r>
      <w:bookmarkEnd w:id="26"/>
      <w:bookmarkEnd w:id="27"/>
    </w:p>
    <w:p w14:paraId="1677A11A" w14:textId="4D75FC8B" w:rsidR="0096426B" w:rsidRPr="00F377C9" w:rsidRDefault="0096426B" w:rsidP="002D5046">
      <w:pPr>
        <w:pStyle w:val="111"/>
      </w:pPr>
      <w:r w:rsidRPr="00F377C9">
        <w:t>Ощадбанк визнач</w:t>
      </w:r>
      <w:r w:rsidR="00961B4A" w:rsidRPr="00F377C9">
        <w:t>ає</w:t>
      </w:r>
      <w:r w:rsidRPr="00F377C9">
        <w:t xml:space="preserve"> для себе наступні </w:t>
      </w:r>
      <w:r w:rsidR="00961B4A" w:rsidRPr="00F377C9">
        <w:t xml:space="preserve">ключові </w:t>
      </w:r>
      <w:r w:rsidRPr="00F377C9">
        <w:t>категорії стейкхолдерів:</w:t>
      </w:r>
    </w:p>
    <w:p w14:paraId="34B22A7C" w14:textId="77777777" w:rsidR="009D0173" w:rsidRPr="00F377C9" w:rsidRDefault="009D0173" w:rsidP="009D0173">
      <w:pPr>
        <w:pStyle w:val="1111"/>
        <w:ind w:firstLine="567"/>
      </w:pPr>
      <w:bookmarkStart w:id="28" w:name="_Hlk216168459"/>
      <w:r w:rsidRPr="00F377C9">
        <w:t>Клієнти.</w:t>
      </w:r>
    </w:p>
    <w:p w14:paraId="45DFCCE6" w14:textId="697DBFD4" w:rsidR="008402A8" w:rsidRPr="00F377C9" w:rsidRDefault="008402A8" w:rsidP="009D0173">
      <w:pPr>
        <w:pStyle w:val="1111"/>
        <w:ind w:firstLine="567"/>
      </w:pPr>
      <w:r w:rsidRPr="00F377C9">
        <w:t>Працівники.</w:t>
      </w:r>
    </w:p>
    <w:p w14:paraId="3214A38D" w14:textId="5273F737" w:rsidR="009D0173" w:rsidRPr="00F377C9" w:rsidRDefault="009D0173" w:rsidP="009D0173">
      <w:pPr>
        <w:pStyle w:val="1111"/>
        <w:ind w:firstLine="567"/>
      </w:pPr>
      <w:r w:rsidRPr="00F377C9">
        <w:t>Вище керівництво.</w:t>
      </w:r>
    </w:p>
    <w:p w14:paraId="2A126591" w14:textId="40C3F304" w:rsidR="009D0173" w:rsidRPr="00F377C9" w:rsidRDefault="009D0173" w:rsidP="008402A8">
      <w:pPr>
        <w:pStyle w:val="1111"/>
        <w:ind w:firstLine="567"/>
      </w:pPr>
      <w:r w:rsidRPr="00F377C9">
        <w:t>Регулятор</w:t>
      </w:r>
      <w:r w:rsidR="00B33A13">
        <w:t>ні органи</w:t>
      </w:r>
      <w:r w:rsidRPr="00F377C9">
        <w:t>.</w:t>
      </w:r>
    </w:p>
    <w:p w14:paraId="1ECF43F2" w14:textId="77777777" w:rsidR="009D0173" w:rsidRPr="00F377C9" w:rsidRDefault="009D0173" w:rsidP="009D0173">
      <w:pPr>
        <w:pStyle w:val="1111"/>
        <w:ind w:firstLine="567"/>
      </w:pPr>
      <w:r w:rsidRPr="00F377C9">
        <w:t>Акціонер (держава).</w:t>
      </w:r>
    </w:p>
    <w:p w14:paraId="106E4D58" w14:textId="77777777" w:rsidR="009D0173" w:rsidRPr="00F377C9" w:rsidRDefault="009D0173" w:rsidP="009D0173">
      <w:pPr>
        <w:pStyle w:val="1111"/>
        <w:ind w:firstLine="567"/>
      </w:pPr>
      <w:r w:rsidRPr="00F377C9">
        <w:t>Міжнародні фінансові інститути та бізнес-партнери.</w:t>
      </w:r>
    </w:p>
    <w:p w14:paraId="7299E5CF" w14:textId="77777777" w:rsidR="009D0173" w:rsidRPr="00F377C9" w:rsidRDefault="009D0173" w:rsidP="009D0173">
      <w:pPr>
        <w:pStyle w:val="1111"/>
        <w:ind w:firstLine="567"/>
      </w:pPr>
      <w:r w:rsidRPr="00F377C9">
        <w:t>Інші учасники фінансового ринку.</w:t>
      </w:r>
    </w:p>
    <w:p w14:paraId="151222EC" w14:textId="77777777" w:rsidR="009D0173" w:rsidRPr="00F377C9" w:rsidRDefault="009D0173" w:rsidP="009D0173">
      <w:pPr>
        <w:pStyle w:val="1111"/>
        <w:ind w:firstLine="567"/>
      </w:pPr>
      <w:r w:rsidRPr="00F377C9">
        <w:t>Місцеві громади.</w:t>
      </w:r>
    </w:p>
    <w:p w14:paraId="522E5C7C" w14:textId="2BD937E5" w:rsidR="00CD7706" w:rsidRPr="00F377C9" w:rsidRDefault="0096426B" w:rsidP="002D5046">
      <w:pPr>
        <w:pStyle w:val="111"/>
      </w:pPr>
      <w:r w:rsidRPr="00F377C9">
        <w:t>Взаємодія Ощ</w:t>
      </w:r>
      <w:r w:rsidR="00CD7706" w:rsidRPr="00F377C9">
        <w:t>адба</w:t>
      </w:r>
      <w:r w:rsidRPr="00F377C9">
        <w:t>нку</w:t>
      </w:r>
      <w:r w:rsidR="00CD7706" w:rsidRPr="00F377C9">
        <w:t xml:space="preserve"> </w:t>
      </w:r>
      <w:r w:rsidRPr="00F377C9">
        <w:t>з</w:t>
      </w:r>
      <w:r w:rsidR="00961B4A" w:rsidRPr="00F377C9">
        <w:t xml:space="preserve"> ус</w:t>
      </w:r>
      <w:r w:rsidRPr="00F377C9">
        <w:t>і</w:t>
      </w:r>
      <w:r w:rsidR="00961B4A" w:rsidRPr="00F377C9">
        <w:t>ма</w:t>
      </w:r>
      <w:r w:rsidRPr="00F377C9">
        <w:t xml:space="preserve"> стейкхолдерами</w:t>
      </w:r>
      <w:r w:rsidR="00CD7706" w:rsidRPr="00F377C9">
        <w:t xml:space="preserve"> </w:t>
      </w:r>
      <w:r w:rsidR="00A67193" w:rsidRPr="00F377C9">
        <w:t>ґрунтується</w:t>
      </w:r>
      <w:r w:rsidR="00CD7706" w:rsidRPr="00F377C9">
        <w:t xml:space="preserve"> на </w:t>
      </w:r>
      <w:r w:rsidR="00CD7706" w:rsidRPr="00F377C9">
        <w:rPr>
          <w:b/>
          <w:bCs/>
        </w:rPr>
        <w:t>принципах</w:t>
      </w:r>
      <w:r w:rsidR="00CD7706" w:rsidRPr="00F377C9">
        <w:t>:</w:t>
      </w:r>
    </w:p>
    <w:p w14:paraId="207A6FBF" w14:textId="64850D09" w:rsidR="00E87381" w:rsidRPr="00F377C9" w:rsidRDefault="0096426B" w:rsidP="00403B8D">
      <w:pPr>
        <w:pStyle w:val="1111"/>
        <w:tabs>
          <w:tab w:val="clear" w:pos="2291"/>
          <w:tab w:val="num" w:pos="1418"/>
        </w:tabs>
        <w:ind w:firstLine="567"/>
      </w:pPr>
      <w:r w:rsidRPr="00F377C9">
        <w:rPr>
          <w:b/>
          <w:bCs/>
        </w:rPr>
        <w:t>В</w:t>
      </w:r>
      <w:r w:rsidR="00CD7706" w:rsidRPr="00F377C9">
        <w:rPr>
          <w:b/>
          <w:bCs/>
        </w:rPr>
        <w:t>ідповідальності</w:t>
      </w:r>
      <w:r w:rsidRPr="00F377C9">
        <w:t>.</w:t>
      </w:r>
      <w:r w:rsidR="00FD31A8" w:rsidRPr="00F377C9">
        <w:t xml:space="preserve"> </w:t>
      </w:r>
      <w:r w:rsidR="00E87381" w:rsidRPr="00F377C9">
        <w:t xml:space="preserve">Ощадбанк визнає вплив своєї діяльності </w:t>
      </w:r>
      <w:r w:rsidR="00B01B07" w:rsidRPr="00F377C9">
        <w:t>на стейкхолдерів</w:t>
      </w:r>
      <w:r w:rsidR="00E87381" w:rsidRPr="00F377C9">
        <w:t xml:space="preserve"> та прагне забезпечити відповідальне управління цим впливом.</w:t>
      </w:r>
      <w:r w:rsidR="00961B4A" w:rsidRPr="00F377C9">
        <w:t xml:space="preserve"> Також Банк зазнає впливу від стейкхолдерів, що відображається у його результатах, репутації та успіху.</w:t>
      </w:r>
      <w:r w:rsidR="00E87381" w:rsidRPr="00F377C9">
        <w:t xml:space="preserve"> </w:t>
      </w:r>
      <w:r w:rsidR="00961B4A" w:rsidRPr="00F377C9">
        <w:t>В</w:t>
      </w:r>
      <w:r w:rsidR="00E87381" w:rsidRPr="00F377C9">
        <w:t xml:space="preserve"> межах взаємодії </w:t>
      </w:r>
      <w:r w:rsidR="00B01B07" w:rsidRPr="00F377C9">
        <w:t xml:space="preserve">із </w:t>
      </w:r>
      <w:r w:rsidR="00961B4A" w:rsidRPr="00F377C9">
        <w:t>стейкхолдерами</w:t>
      </w:r>
      <w:r w:rsidR="00E87381" w:rsidRPr="00F377C9">
        <w:t xml:space="preserve"> Банк дотримується високих стандартів ділової етики, </w:t>
      </w:r>
      <w:r w:rsidR="001376B2" w:rsidRPr="00F377C9">
        <w:t xml:space="preserve">прагне враховувати </w:t>
      </w:r>
      <w:r w:rsidR="00E87381" w:rsidRPr="00F377C9">
        <w:t xml:space="preserve">очікування сторін та приймає рішення з урахуванням </w:t>
      </w:r>
      <w:r w:rsidR="00961B4A" w:rsidRPr="00F377C9">
        <w:t xml:space="preserve">короткострокових та </w:t>
      </w:r>
      <w:r w:rsidR="00E87381" w:rsidRPr="00F377C9">
        <w:t>довгострокових наслідків.</w:t>
      </w:r>
    </w:p>
    <w:p w14:paraId="0614930F" w14:textId="6731A4F1" w:rsidR="00CD7706" w:rsidRPr="00F377C9" w:rsidRDefault="0096426B" w:rsidP="00403B8D">
      <w:pPr>
        <w:pStyle w:val="1111"/>
        <w:tabs>
          <w:tab w:val="clear" w:pos="2291"/>
          <w:tab w:val="num" w:pos="1418"/>
        </w:tabs>
        <w:ind w:left="142" w:firstLine="425"/>
      </w:pPr>
      <w:r w:rsidRPr="00F377C9">
        <w:rPr>
          <w:b/>
          <w:bCs/>
        </w:rPr>
        <w:t>П</w:t>
      </w:r>
      <w:r w:rsidR="00CD7706" w:rsidRPr="00F377C9">
        <w:rPr>
          <w:b/>
          <w:bCs/>
        </w:rPr>
        <w:t>розорості у прийнятті рішень та розкритті інформації</w:t>
      </w:r>
      <w:r w:rsidRPr="00F377C9">
        <w:t>.</w:t>
      </w:r>
      <w:r w:rsidR="006B23DE" w:rsidRPr="00F377C9">
        <w:t xml:space="preserve"> Банк розкриває</w:t>
      </w:r>
      <w:r w:rsidR="00FE0A2F" w:rsidRPr="00F377C9">
        <w:t xml:space="preserve"> достовірну</w:t>
      </w:r>
      <w:r w:rsidR="006B23DE" w:rsidRPr="00F377C9">
        <w:t xml:space="preserve"> інформаці</w:t>
      </w:r>
      <w:r w:rsidR="00FE0A2F" w:rsidRPr="00F377C9">
        <w:t xml:space="preserve">ю </w:t>
      </w:r>
      <w:r w:rsidR="006B23DE" w:rsidRPr="00F377C9">
        <w:t>про свою діяльність, політики</w:t>
      </w:r>
      <w:r w:rsidR="00207D0D" w:rsidRPr="00F377C9">
        <w:t xml:space="preserve">, </w:t>
      </w:r>
      <w:r w:rsidR="006B23DE" w:rsidRPr="00F377C9">
        <w:t>результати</w:t>
      </w:r>
      <w:r w:rsidR="00207D0D" w:rsidRPr="00F377C9">
        <w:t xml:space="preserve"> та плани</w:t>
      </w:r>
      <w:r w:rsidR="006B23DE" w:rsidRPr="00F377C9">
        <w:t>, підтримуючи довір</w:t>
      </w:r>
      <w:r w:rsidR="001376B2" w:rsidRPr="00F377C9">
        <w:t>у</w:t>
      </w:r>
      <w:r w:rsidR="006B23DE" w:rsidRPr="00F377C9">
        <w:t xml:space="preserve"> стейкхолдерів</w:t>
      </w:r>
      <w:r w:rsidR="001376B2" w:rsidRPr="00F377C9">
        <w:t xml:space="preserve"> та прозорість своєї діяльності</w:t>
      </w:r>
      <w:r w:rsidR="006B23DE" w:rsidRPr="00F377C9">
        <w:t>.</w:t>
      </w:r>
    </w:p>
    <w:p w14:paraId="5E5A6C48" w14:textId="0611F743" w:rsidR="00CD7706" w:rsidRPr="00F377C9" w:rsidRDefault="0096426B" w:rsidP="00403B8D">
      <w:pPr>
        <w:pStyle w:val="1111"/>
        <w:tabs>
          <w:tab w:val="clear" w:pos="2291"/>
          <w:tab w:val="num" w:pos="1418"/>
        </w:tabs>
        <w:ind w:left="142" w:firstLine="425"/>
      </w:pPr>
      <w:r w:rsidRPr="00F377C9">
        <w:rPr>
          <w:b/>
          <w:bCs/>
        </w:rPr>
        <w:t>Д</w:t>
      </w:r>
      <w:r w:rsidR="00CD7706" w:rsidRPr="00F377C9">
        <w:rPr>
          <w:b/>
          <w:bCs/>
        </w:rPr>
        <w:t xml:space="preserve">оступності інформації для </w:t>
      </w:r>
      <w:r w:rsidRPr="00F377C9">
        <w:rPr>
          <w:b/>
          <w:bCs/>
        </w:rPr>
        <w:t>стейкхолдерів</w:t>
      </w:r>
      <w:r w:rsidRPr="00F377C9">
        <w:t>.</w:t>
      </w:r>
      <w:r w:rsidR="006B23DE" w:rsidRPr="00F377C9">
        <w:t xml:space="preserve"> Банк створює умови для </w:t>
      </w:r>
      <w:r w:rsidR="001376B2" w:rsidRPr="00F377C9">
        <w:t xml:space="preserve">забезпечення </w:t>
      </w:r>
      <w:r w:rsidR="006B23DE" w:rsidRPr="00F377C9">
        <w:t xml:space="preserve">доступу стейкхолдерів до інформації, </w:t>
      </w:r>
      <w:r w:rsidR="001376B2" w:rsidRPr="00F377C9">
        <w:t xml:space="preserve">що відповідає їх потребам, </w:t>
      </w:r>
      <w:r w:rsidR="006B23DE" w:rsidRPr="00F377C9">
        <w:t>включаючи політики, звітність, новини т</w:t>
      </w:r>
      <w:r w:rsidR="00FE0A2F" w:rsidRPr="00F377C9">
        <w:t>ощо</w:t>
      </w:r>
      <w:r w:rsidR="006B23DE" w:rsidRPr="00F377C9">
        <w:t xml:space="preserve">. </w:t>
      </w:r>
      <w:r w:rsidR="001376B2" w:rsidRPr="00F377C9">
        <w:t>Банк прагне спілкуватись зі стейкхолдерами</w:t>
      </w:r>
      <w:r w:rsidR="006B23DE" w:rsidRPr="00F377C9">
        <w:t xml:space="preserve"> зрозумілою мовою, </w:t>
      </w:r>
      <w:r w:rsidR="001376B2" w:rsidRPr="00F377C9">
        <w:t xml:space="preserve">широкою мережею </w:t>
      </w:r>
      <w:r w:rsidR="006B23DE" w:rsidRPr="00F377C9">
        <w:t>канал</w:t>
      </w:r>
      <w:r w:rsidR="001376B2" w:rsidRPr="00F377C9">
        <w:t>ів</w:t>
      </w:r>
      <w:r w:rsidR="006B23DE" w:rsidRPr="00F377C9">
        <w:t xml:space="preserve"> та з урахуванням потреб </w:t>
      </w:r>
      <w:r w:rsidR="001376B2" w:rsidRPr="00F377C9">
        <w:t xml:space="preserve">і запитів </w:t>
      </w:r>
      <w:r w:rsidR="00FE0A2F" w:rsidRPr="00F377C9">
        <w:t>різних</w:t>
      </w:r>
      <w:r w:rsidR="006B23DE" w:rsidRPr="00F377C9">
        <w:t xml:space="preserve"> груп.</w:t>
      </w:r>
    </w:p>
    <w:p w14:paraId="4DF8EB16" w14:textId="218B6BC4" w:rsidR="00CD7706" w:rsidRPr="00F377C9" w:rsidRDefault="0096426B" w:rsidP="00403B8D">
      <w:pPr>
        <w:pStyle w:val="1111"/>
        <w:tabs>
          <w:tab w:val="clear" w:pos="2291"/>
          <w:tab w:val="num" w:pos="1418"/>
        </w:tabs>
        <w:ind w:left="142" w:firstLine="425"/>
      </w:pPr>
      <w:r w:rsidRPr="00F377C9">
        <w:rPr>
          <w:b/>
          <w:bCs/>
        </w:rPr>
        <w:t>Р</w:t>
      </w:r>
      <w:r w:rsidR="00CD7706" w:rsidRPr="00F377C9">
        <w:rPr>
          <w:b/>
          <w:bCs/>
        </w:rPr>
        <w:t>егулярного звітування</w:t>
      </w:r>
      <w:r w:rsidR="00CD7706" w:rsidRPr="00F377C9">
        <w:t xml:space="preserve"> про результати діяльності </w:t>
      </w:r>
      <w:r w:rsidRPr="00F377C9">
        <w:t xml:space="preserve">з питань </w:t>
      </w:r>
      <w:r w:rsidR="008402A8" w:rsidRPr="00F377C9">
        <w:t>сталого розвитку</w:t>
      </w:r>
      <w:r w:rsidRPr="00F377C9">
        <w:t>.</w:t>
      </w:r>
      <w:r w:rsidR="006B23DE" w:rsidRPr="00F377C9">
        <w:t xml:space="preserve"> Банк здійснює </w:t>
      </w:r>
      <w:r w:rsidR="00FE0A2F" w:rsidRPr="00F377C9">
        <w:t>р</w:t>
      </w:r>
      <w:r w:rsidR="006B23DE" w:rsidRPr="00F377C9">
        <w:t xml:space="preserve">егулярне розкриття звітності та інформує стейкхолдерів про </w:t>
      </w:r>
      <w:r w:rsidR="00961B4A" w:rsidRPr="00F377C9">
        <w:t xml:space="preserve">ESG-показники діяльності, досягнутий </w:t>
      </w:r>
      <w:r w:rsidR="006B23DE" w:rsidRPr="00F377C9">
        <w:t>прогрес</w:t>
      </w:r>
      <w:r w:rsidR="00961B4A" w:rsidRPr="00F377C9">
        <w:t xml:space="preserve"> </w:t>
      </w:r>
      <w:r w:rsidR="006B23DE" w:rsidRPr="00F377C9">
        <w:t xml:space="preserve">та подальші плани у </w:t>
      </w:r>
      <w:r w:rsidR="00961B4A" w:rsidRPr="00F377C9">
        <w:t>впровадженні</w:t>
      </w:r>
      <w:r w:rsidR="006B23DE" w:rsidRPr="00F377C9">
        <w:t xml:space="preserve"> </w:t>
      </w:r>
      <w:r w:rsidR="001376B2" w:rsidRPr="00F377C9">
        <w:t>принципів сталого розвитку</w:t>
      </w:r>
      <w:r w:rsidR="006B23DE" w:rsidRPr="00F377C9">
        <w:t xml:space="preserve">. </w:t>
      </w:r>
    </w:p>
    <w:p w14:paraId="705931C6" w14:textId="53F89635" w:rsidR="00484CC9" w:rsidRPr="00F377C9" w:rsidRDefault="00484CC9" w:rsidP="00403B8D">
      <w:pPr>
        <w:pStyle w:val="1111"/>
        <w:tabs>
          <w:tab w:val="clear" w:pos="2291"/>
          <w:tab w:val="num" w:pos="567"/>
        </w:tabs>
        <w:ind w:left="142" w:firstLine="425"/>
      </w:pPr>
      <w:r w:rsidRPr="00F377C9">
        <w:rPr>
          <w:b/>
          <w:bCs/>
        </w:rPr>
        <w:t>Відкритого та конструктивного діалогу на засадах партнерства</w:t>
      </w:r>
      <w:r w:rsidRPr="00F377C9">
        <w:t>. Банк розбудовує та вдосконалює двосторонню комунікацію зі стейкхолдерами, спрямовану на виявлення</w:t>
      </w:r>
      <w:r w:rsidR="00207D0D" w:rsidRPr="00F377C9">
        <w:t xml:space="preserve"> та врахування</w:t>
      </w:r>
      <w:r w:rsidRPr="00F377C9">
        <w:t xml:space="preserve"> </w:t>
      </w:r>
      <w:r w:rsidR="00961B4A" w:rsidRPr="00F377C9">
        <w:t xml:space="preserve">їх </w:t>
      </w:r>
      <w:r w:rsidRPr="00F377C9">
        <w:t>потреб</w:t>
      </w:r>
      <w:r w:rsidR="00961B4A" w:rsidRPr="00F377C9">
        <w:t xml:space="preserve"> та очікувань</w:t>
      </w:r>
      <w:r w:rsidRPr="00F377C9">
        <w:t xml:space="preserve">. Взаємодія базується на </w:t>
      </w:r>
      <w:r w:rsidR="001376B2" w:rsidRPr="00F377C9">
        <w:t>засадах</w:t>
      </w:r>
      <w:r w:rsidRPr="00F377C9">
        <w:t xml:space="preserve"> партнерств</w:t>
      </w:r>
      <w:r w:rsidR="001376B2" w:rsidRPr="00F377C9">
        <w:t>а</w:t>
      </w:r>
      <w:bookmarkEnd w:id="28"/>
      <w:r w:rsidR="005E7BFC" w:rsidRPr="00F377C9">
        <w:t>, а</w:t>
      </w:r>
      <w:r w:rsidR="00CD7706" w:rsidRPr="00F377C9">
        <w:t xml:space="preserve"> </w:t>
      </w:r>
      <w:r w:rsidR="007269EE" w:rsidRPr="00F377C9">
        <w:t>запити та очікування</w:t>
      </w:r>
      <w:r w:rsidR="00CD7706" w:rsidRPr="00F377C9">
        <w:t xml:space="preserve"> </w:t>
      </w:r>
      <w:r w:rsidR="005E7BFC" w:rsidRPr="00F377C9">
        <w:t xml:space="preserve">стейкхолдерів враховуються </w:t>
      </w:r>
      <w:r w:rsidR="00CD7706" w:rsidRPr="00F377C9">
        <w:t>під час стратегічного</w:t>
      </w:r>
      <w:r w:rsidR="007269EE" w:rsidRPr="00F377C9">
        <w:t xml:space="preserve"> та операційного</w:t>
      </w:r>
      <w:r w:rsidR="00CD7706" w:rsidRPr="00F377C9">
        <w:t xml:space="preserve"> планування. </w:t>
      </w:r>
    </w:p>
    <w:p w14:paraId="02D4584D" w14:textId="44398FBA" w:rsidR="009D0173" w:rsidRPr="00F377C9" w:rsidRDefault="009D0173" w:rsidP="009D0173">
      <w:pPr>
        <w:pStyle w:val="111"/>
      </w:pPr>
      <w:r w:rsidRPr="00F377C9">
        <w:t xml:space="preserve">Для взаємодії з Банком щодо можливих інцидентів, порушень, негативних впливів або ризиків у сфері </w:t>
      </w:r>
      <w:r w:rsidR="0026654B" w:rsidRPr="00F377C9">
        <w:t>сталого розвитку</w:t>
      </w:r>
      <w:r w:rsidRPr="00F377C9">
        <w:t xml:space="preserve"> Банк забезпечує функціонування таких основних засобів комунікації:</w:t>
      </w:r>
    </w:p>
    <w:p w14:paraId="28E600FE" w14:textId="0759F4A6" w:rsidR="00CD7706" w:rsidRPr="00F377C9" w:rsidRDefault="002A36B0" w:rsidP="002D5046">
      <w:pPr>
        <w:pStyle w:val="1111"/>
        <w:ind w:firstLine="567"/>
      </w:pPr>
      <w:r w:rsidRPr="00F377C9">
        <w:t>Шляхом направлення електронного повідомлення / листа на е</w:t>
      </w:r>
      <w:r w:rsidR="00CD7706" w:rsidRPr="00F377C9">
        <w:t>лектронн</w:t>
      </w:r>
      <w:r w:rsidRPr="00F377C9">
        <w:t>у</w:t>
      </w:r>
      <w:r w:rsidR="00CD7706" w:rsidRPr="00F377C9">
        <w:t xml:space="preserve"> </w:t>
      </w:r>
      <w:r w:rsidR="00E876A8" w:rsidRPr="00F377C9">
        <w:t>скриньк</w:t>
      </w:r>
      <w:r w:rsidRPr="00F377C9">
        <w:t>у</w:t>
      </w:r>
      <w:r w:rsidR="00E876A8" w:rsidRPr="00F377C9">
        <w:t xml:space="preserve"> </w:t>
      </w:r>
      <w:r w:rsidR="00CD7706" w:rsidRPr="00F377C9">
        <w:t xml:space="preserve">Центру ESG Ощадбанку - </w:t>
      </w:r>
      <w:hyperlink r:id="rId9" w:history="1">
        <w:r w:rsidR="007269EE" w:rsidRPr="00F377C9">
          <w:rPr>
            <w:rStyle w:val="ab"/>
          </w:rPr>
          <w:t>esg.team@oschadbank.ua</w:t>
        </w:r>
      </w:hyperlink>
      <w:r w:rsidR="007269EE" w:rsidRPr="00F377C9">
        <w:t>.</w:t>
      </w:r>
    </w:p>
    <w:p w14:paraId="1AC0E5B2" w14:textId="210B41F9" w:rsidR="00CD7706" w:rsidRPr="00F377C9" w:rsidRDefault="002A36B0" w:rsidP="002D5046">
      <w:pPr>
        <w:pStyle w:val="1111"/>
        <w:ind w:firstLine="567"/>
      </w:pPr>
      <w:r w:rsidRPr="00F377C9">
        <w:t>Шляхом використання м</w:t>
      </w:r>
      <w:r w:rsidR="00CD7706" w:rsidRPr="00F377C9">
        <w:t>еханізм</w:t>
      </w:r>
      <w:r w:rsidRPr="00F377C9">
        <w:t>у</w:t>
      </w:r>
      <w:r w:rsidR="00CD7706" w:rsidRPr="00F377C9">
        <w:t xml:space="preserve"> </w:t>
      </w:r>
      <w:hyperlink r:id="rId10" w:history="1">
        <w:r w:rsidR="00CD7706" w:rsidRPr="00F377C9">
          <w:rPr>
            <w:rStyle w:val="ab"/>
          </w:rPr>
          <w:t>конфіденційного повідомлення про порушення</w:t>
        </w:r>
      </w:hyperlink>
      <w:r w:rsidR="00CD7706" w:rsidRPr="00F377C9">
        <w:t xml:space="preserve"> (</w:t>
      </w:r>
      <w:proofErr w:type="spellStart"/>
      <w:r w:rsidR="00CD7706" w:rsidRPr="00F377C9">
        <w:t>whistleblowing</w:t>
      </w:r>
      <w:proofErr w:type="spellEnd"/>
      <w:r w:rsidR="00CD7706" w:rsidRPr="00F377C9">
        <w:t>)</w:t>
      </w:r>
      <w:r w:rsidR="007269EE" w:rsidRPr="00F377C9">
        <w:t>.</w:t>
      </w:r>
    </w:p>
    <w:p w14:paraId="753893D6" w14:textId="241A0A2B" w:rsidR="00CD7706" w:rsidRPr="00F377C9" w:rsidRDefault="00CD7706" w:rsidP="002D5046">
      <w:pPr>
        <w:pStyle w:val="1111"/>
        <w:ind w:firstLine="567"/>
      </w:pPr>
      <w:r w:rsidRPr="00F377C9">
        <w:t xml:space="preserve">Шляхом направлення електронного повідомлення/листа засобами </w:t>
      </w:r>
      <w:r w:rsidR="00E876A8" w:rsidRPr="00F377C9">
        <w:t xml:space="preserve">корпоративної </w:t>
      </w:r>
      <w:r w:rsidRPr="00F377C9">
        <w:t xml:space="preserve">електронної пошти на електронну адресу Банку: </w:t>
      </w:r>
      <w:hyperlink r:id="rId11" w:history="1">
        <w:r w:rsidRPr="00F377C9">
          <w:rPr>
            <w:rStyle w:val="ab"/>
          </w:rPr>
          <w:t>contact-centre@oschadbank.ua</w:t>
        </w:r>
      </w:hyperlink>
    </w:p>
    <w:p w14:paraId="168C5F19" w14:textId="60B980E1" w:rsidR="00CD7706" w:rsidRPr="00F377C9" w:rsidRDefault="00CD7706" w:rsidP="002D5046">
      <w:pPr>
        <w:pStyle w:val="1111"/>
        <w:ind w:firstLine="567"/>
      </w:pPr>
      <w:r w:rsidRPr="00F377C9">
        <w:t>Шляхом направлення письмового звернення на поштову адресу Банку: вул. Госпітальна, 12 г, м. Київ, 01001</w:t>
      </w:r>
      <w:r w:rsidR="007269EE" w:rsidRPr="00F377C9">
        <w:t>.</w:t>
      </w:r>
    </w:p>
    <w:p w14:paraId="2228FA5B" w14:textId="642B7644" w:rsidR="00CD7706" w:rsidRPr="00F377C9" w:rsidRDefault="00CD7706" w:rsidP="002D5046">
      <w:pPr>
        <w:pStyle w:val="1111"/>
        <w:ind w:firstLine="567"/>
      </w:pPr>
      <w:r w:rsidRPr="00F377C9">
        <w:t xml:space="preserve">Шляхом заповнення форми «Зворотний зв’язок» на офіційному </w:t>
      </w:r>
      <w:proofErr w:type="spellStart"/>
      <w:r w:rsidRPr="00F377C9">
        <w:t>вебсайті</w:t>
      </w:r>
      <w:proofErr w:type="spellEnd"/>
      <w:r w:rsidRPr="00F377C9">
        <w:t xml:space="preserve"> Банку: </w:t>
      </w:r>
      <w:hyperlink r:id="rId12" w:history="1">
        <w:r w:rsidRPr="00F377C9">
          <w:rPr>
            <w:rStyle w:val="ab"/>
          </w:rPr>
          <w:t>https://www.oschadbank.ua/ua</w:t>
        </w:r>
      </w:hyperlink>
    </w:p>
    <w:p w14:paraId="19193859" w14:textId="72650DDB" w:rsidR="00CD7706" w:rsidRPr="00F377C9" w:rsidRDefault="00CD7706" w:rsidP="002D5046">
      <w:pPr>
        <w:pStyle w:val="1111"/>
        <w:ind w:firstLine="567"/>
      </w:pPr>
      <w:r w:rsidRPr="00F377C9">
        <w:t xml:space="preserve">Шляхом </w:t>
      </w:r>
      <w:r w:rsidR="000426A5" w:rsidRPr="00F377C9">
        <w:t>т</w:t>
      </w:r>
      <w:r w:rsidRPr="00F377C9">
        <w:t>елефонного звернення до контакт-центру Банку: 0800210800</w:t>
      </w:r>
      <w:r w:rsidR="007269EE" w:rsidRPr="00F377C9">
        <w:t>.</w:t>
      </w:r>
    </w:p>
    <w:p w14:paraId="77936627" w14:textId="2651EF16" w:rsidR="00CD7706" w:rsidRPr="00F377C9" w:rsidRDefault="00CD7706" w:rsidP="002D5046">
      <w:pPr>
        <w:pStyle w:val="1111"/>
        <w:ind w:firstLine="567"/>
      </w:pPr>
      <w:r w:rsidRPr="00F377C9">
        <w:t xml:space="preserve">Шляхом направлення електронного звернення </w:t>
      </w:r>
      <w:r w:rsidR="009E3952" w:rsidRPr="00F377C9">
        <w:t>через</w:t>
      </w:r>
      <w:r w:rsidRPr="00F377C9">
        <w:t xml:space="preserve"> «Мобільний </w:t>
      </w:r>
      <w:proofErr w:type="spellStart"/>
      <w:r w:rsidR="007269EE" w:rsidRPr="00F377C9">
        <w:t>О</w:t>
      </w:r>
      <w:r w:rsidRPr="00F377C9">
        <w:t>щад</w:t>
      </w:r>
      <w:proofErr w:type="spellEnd"/>
      <w:r w:rsidRPr="00F377C9">
        <w:t>».</w:t>
      </w:r>
    </w:p>
    <w:p w14:paraId="4CE51816" w14:textId="47EEB3BD" w:rsidR="000A44DE" w:rsidRPr="00F377C9" w:rsidRDefault="000A44DE" w:rsidP="00214B74">
      <w:pPr>
        <w:pStyle w:val="111"/>
      </w:pPr>
      <w:r w:rsidRPr="00F377C9">
        <w:lastRenderedPageBreak/>
        <w:t xml:space="preserve">З метою інформування зовнішніх стейкхолдерів про результати </w:t>
      </w:r>
      <w:r w:rsidR="00534F8E" w:rsidRPr="00F377C9">
        <w:t>сталого розвитку</w:t>
      </w:r>
      <w:r w:rsidRPr="00F377C9">
        <w:t xml:space="preserve"> Банку Центр ESG здійснює регулярне розміщення</w:t>
      </w:r>
      <w:r w:rsidR="00484FA9" w:rsidRPr="00F377C9">
        <w:t xml:space="preserve"> </w:t>
      </w:r>
      <w:r w:rsidRPr="00F377C9">
        <w:t xml:space="preserve">інформації на офіційному </w:t>
      </w:r>
      <w:proofErr w:type="spellStart"/>
      <w:r w:rsidRPr="00F377C9">
        <w:t>вебсайті</w:t>
      </w:r>
      <w:proofErr w:type="spellEnd"/>
      <w:r w:rsidRPr="00F377C9">
        <w:t xml:space="preserve"> Банку (зокрема у спеціалізованому розділі «</w:t>
      </w:r>
      <w:hyperlink r:id="rId13" w:history="1">
        <w:r w:rsidRPr="00F377C9">
          <w:rPr>
            <w:rStyle w:val="ab"/>
          </w:rPr>
          <w:t>Сталий розвиток</w:t>
        </w:r>
      </w:hyperlink>
      <w:r w:rsidRPr="00F377C9">
        <w:t>»).</w:t>
      </w:r>
    </w:p>
    <w:p w14:paraId="28D8540D" w14:textId="7D6E82E4" w:rsidR="007269EE" w:rsidRPr="00F377C9" w:rsidRDefault="0096426B" w:rsidP="002D5046">
      <w:pPr>
        <w:pStyle w:val="111"/>
      </w:pPr>
      <w:r w:rsidRPr="00F377C9">
        <w:t xml:space="preserve">Ця Політика </w:t>
      </w:r>
      <w:r w:rsidR="007269EE" w:rsidRPr="00F377C9">
        <w:t xml:space="preserve">також </w:t>
      </w:r>
      <w:r w:rsidRPr="00F377C9">
        <w:t xml:space="preserve">визначає засади формування звітності </w:t>
      </w:r>
      <w:r w:rsidR="007269EE" w:rsidRPr="00F377C9">
        <w:t xml:space="preserve">Банку </w:t>
      </w:r>
      <w:r w:rsidRPr="00F377C9">
        <w:t>з</w:t>
      </w:r>
      <w:r w:rsidR="007269EE" w:rsidRPr="00F377C9">
        <w:t>і</w:t>
      </w:r>
      <w:r w:rsidRPr="00F377C9">
        <w:t xml:space="preserve"> сталого розвитку</w:t>
      </w:r>
      <w:r w:rsidR="004502E1" w:rsidRPr="00F377C9">
        <w:t xml:space="preserve"> / звітності про </w:t>
      </w:r>
      <w:r w:rsidR="007269EE" w:rsidRPr="00F377C9">
        <w:t>ESG-</w:t>
      </w:r>
      <w:r w:rsidR="004502E1" w:rsidRPr="00F377C9">
        <w:t>показники діяльності</w:t>
      </w:r>
      <w:r w:rsidRPr="00F377C9">
        <w:t xml:space="preserve">: </w:t>
      </w:r>
    </w:p>
    <w:p w14:paraId="3F82C91B" w14:textId="2B724209" w:rsidR="000A44DE" w:rsidRPr="00F377C9" w:rsidRDefault="0096426B" w:rsidP="002D5046">
      <w:pPr>
        <w:pStyle w:val="1111"/>
        <w:ind w:firstLine="567"/>
      </w:pPr>
      <w:r w:rsidRPr="00F377C9">
        <w:t>Центр ESG</w:t>
      </w:r>
      <w:r w:rsidR="000A44DE" w:rsidRPr="00F377C9">
        <w:t xml:space="preserve"> регулярно (не рідше ніж </w:t>
      </w:r>
      <w:r w:rsidR="008D35AB" w:rsidRPr="00F377C9">
        <w:t>кожні пів</w:t>
      </w:r>
      <w:r w:rsidR="000A44DE" w:rsidRPr="00F377C9">
        <w:t>р</w:t>
      </w:r>
      <w:r w:rsidR="008D35AB" w:rsidRPr="00F377C9">
        <w:t>оку</w:t>
      </w:r>
      <w:r w:rsidR="000A44DE" w:rsidRPr="00F377C9">
        <w:t xml:space="preserve">) інформує </w:t>
      </w:r>
      <w:r w:rsidR="00CB398A" w:rsidRPr="00F377C9">
        <w:t>Вище керівництво</w:t>
      </w:r>
      <w:r w:rsidR="000A44DE" w:rsidRPr="00F377C9">
        <w:t xml:space="preserve"> про результати </w:t>
      </w:r>
      <w:r w:rsidR="007552C3" w:rsidRPr="00F377C9">
        <w:t>сталого розвитку</w:t>
      </w:r>
      <w:r w:rsidR="000A44DE" w:rsidRPr="00F377C9">
        <w:t xml:space="preserve"> Банку за минулий період.</w:t>
      </w:r>
    </w:p>
    <w:p w14:paraId="324FEF5B" w14:textId="13A9E51C" w:rsidR="00534F8E" w:rsidRPr="00F377C9" w:rsidRDefault="00447C5E" w:rsidP="00CD0C6C">
      <w:pPr>
        <w:pStyle w:val="1111"/>
        <w:ind w:firstLine="567"/>
      </w:pPr>
      <w:r w:rsidRPr="00F377C9">
        <w:t>Департамент стратегії та розвитку (Центр ESG)</w:t>
      </w:r>
      <w:r w:rsidR="00AF2AD2" w:rsidRPr="00F377C9">
        <w:t xml:space="preserve"> </w:t>
      </w:r>
      <w:r w:rsidR="00830B1A" w:rsidRPr="00F377C9">
        <w:t xml:space="preserve">здійснює координацію підготовки загальнобанківської річної звітності зі сталого розвитку відповідно до вимог чинного законодавства України та </w:t>
      </w:r>
      <w:r w:rsidRPr="00F377C9">
        <w:t xml:space="preserve">згідно з відповідними внутрішніми документами Банку </w:t>
      </w:r>
      <w:r w:rsidR="00830B1A" w:rsidRPr="00F377C9">
        <w:t xml:space="preserve">подає її на </w:t>
      </w:r>
      <w:r w:rsidRPr="00F377C9">
        <w:t>розгляд</w:t>
      </w:r>
      <w:r w:rsidR="003F0301" w:rsidRPr="00F377C9">
        <w:t xml:space="preserve"> та схвалення</w:t>
      </w:r>
      <w:r w:rsidRPr="00F377C9">
        <w:t xml:space="preserve"> </w:t>
      </w:r>
      <w:r w:rsidR="00830B1A" w:rsidRPr="00F377C9">
        <w:t>правлінню</w:t>
      </w:r>
      <w:r w:rsidR="00CD0C6C" w:rsidRPr="00F377C9">
        <w:t xml:space="preserve"> Банку.</w:t>
      </w:r>
      <w:r w:rsidR="00830B1A" w:rsidRPr="00F377C9">
        <w:t xml:space="preserve"> </w:t>
      </w:r>
      <w:r w:rsidR="00CD0C6C" w:rsidRPr="00F377C9">
        <w:t xml:space="preserve">Після схвалення даної звітності правлінням, інші </w:t>
      </w:r>
      <w:r w:rsidR="008076A7" w:rsidRPr="00F377C9">
        <w:t>структурні</w:t>
      </w:r>
      <w:r w:rsidR="00CD0C6C" w:rsidRPr="00F377C9">
        <w:t xml:space="preserve"> підрозділи подають звітність зі сталого розвитку на розгляд та затвердження наглядовій раді Банку у складі річної звітності емітента, а також у складі звіту про управління (до даного звіту включаються окремі розділи звітності зі сталого розвитку). </w:t>
      </w:r>
    </w:p>
    <w:p w14:paraId="7ED1A21E" w14:textId="6E379501" w:rsidR="00AF2AD2" w:rsidRPr="00F377C9" w:rsidRDefault="00AF2AD2" w:rsidP="002D5046">
      <w:pPr>
        <w:pStyle w:val="1111"/>
        <w:ind w:firstLine="567"/>
      </w:pPr>
      <w:r w:rsidRPr="00F377C9">
        <w:t xml:space="preserve">Також Центр ESG може здійснювати координацію </w:t>
      </w:r>
      <w:r w:rsidR="000A44DE" w:rsidRPr="00F377C9">
        <w:t xml:space="preserve">або залучатись до </w:t>
      </w:r>
      <w:r w:rsidRPr="00F377C9">
        <w:t>підготовки ін</w:t>
      </w:r>
      <w:r w:rsidR="00596392" w:rsidRPr="00F377C9">
        <w:t>ших звітних матеріалів Банку з</w:t>
      </w:r>
      <w:r w:rsidRPr="00F377C9">
        <w:t xml:space="preserve"> </w:t>
      </w:r>
      <w:r w:rsidR="00484FA9" w:rsidRPr="00F377C9">
        <w:t>ESG-</w:t>
      </w:r>
      <w:r w:rsidR="00596392" w:rsidRPr="00F377C9">
        <w:t>питань</w:t>
      </w:r>
      <w:r w:rsidR="00F9055A" w:rsidRPr="00F377C9">
        <w:t xml:space="preserve">, </w:t>
      </w:r>
      <w:r w:rsidR="004502E1" w:rsidRPr="00F377C9">
        <w:t>звітності про ESG</w:t>
      </w:r>
      <w:r w:rsidR="00EC47C6" w:rsidRPr="00F377C9">
        <w:t xml:space="preserve"> </w:t>
      </w:r>
      <w:r w:rsidR="004502E1" w:rsidRPr="00F377C9">
        <w:t xml:space="preserve">показники діяльності, </w:t>
      </w:r>
      <w:r w:rsidR="00EC47C6" w:rsidRPr="00F377C9">
        <w:t xml:space="preserve">управлінської звітності з питань сталого розвитку, </w:t>
      </w:r>
      <w:r w:rsidR="00F9055A" w:rsidRPr="00F377C9">
        <w:t xml:space="preserve">зокрема </w:t>
      </w:r>
      <w:r w:rsidR="000A44DE" w:rsidRPr="00F377C9">
        <w:t xml:space="preserve">за запитом </w:t>
      </w:r>
      <w:r w:rsidR="00EC47C6" w:rsidRPr="00F377C9">
        <w:t xml:space="preserve">правління та </w:t>
      </w:r>
      <w:r w:rsidR="002E5884" w:rsidRPr="00F377C9">
        <w:t xml:space="preserve">структурних </w:t>
      </w:r>
      <w:r w:rsidR="000A44DE" w:rsidRPr="00F377C9">
        <w:t xml:space="preserve">підрозділів Банку, </w:t>
      </w:r>
      <w:r w:rsidR="00F9055A" w:rsidRPr="00F377C9">
        <w:t xml:space="preserve">на вимогу міжнародних фінансових інститутів та </w:t>
      </w:r>
      <w:r w:rsidR="00534F8E" w:rsidRPr="00F377C9">
        <w:t>контрагентів Банку</w:t>
      </w:r>
      <w:r w:rsidR="000A44DE" w:rsidRPr="00F377C9">
        <w:t>.</w:t>
      </w:r>
    </w:p>
    <w:p w14:paraId="5FD48A4F" w14:textId="00BFFE93" w:rsidR="00AF2AD2" w:rsidRPr="00F377C9" w:rsidRDefault="00AF2AD2" w:rsidP="002D5046">
      <w:pPr>
        <w:pStyle w:val="1111"/>
        <w:ind w:firstLine="567"/>
      </w:pPr>
      <w:r w:rsidRPr="00F377C9">
        <w:t>З метою</w:t>
      </w:r>
      <w:r w:rsidR="000A44DE" w:rsidRPr="00F377C9">
        <w:t xml:space="preserve"> підготовки матеріалів за </w:t>
      </w:r>
      <w:proofErr w:type="spellStart"/>
      <w:r w:rsidR="000A44DE" w:rsidRPr="00F377C9">
        <w:t>пп</w:t>
      </w:r>
      <w:proofErr w:type="spellEnd"/>
      <w:r w:rsidR="000A44DE" w:rsidRPr="00F377C9">
        <w:t xml:space="preserve">. </w:t>
      </w:r>
      <w:r w:rsidR="008D35AB" w:rsidRPr="00F377C9">
        <w:t>6</w:t>
      </w:r>
      <w:r w:rsidR="000A44DE" w:rsidRPr="00F377C9">
        <w:t>.</w:t>
      </w:r>
      <w:r w:rsidR="00534F8E" w:rsidRPr="00F377C9">
        <w:t>5</w:t>
      </w:r>
      <w:r w:rsidR="000A44DE" w:rsidRPr="00F377C9">
        <w:t>.1</w:t>
      </w:r>
      <w:r w:rsidR="00534F8E" w:rsidRPr="00F377C9">
        <w:t>-</w:t>
      </w:r>
      <w:r w:rsidR="008D35AB" w:rsidRPr="00F377C9">
        <w:t>6</w:t>
      </w:r>
      <w:r w:rsidR="000A44DE" w:rsidRPr="00F377C9">
        <w:t>.</w:t>
      </w:r>
      <w:r w:rsidR="00534F8E" w:rsidRPr="00F377C9">
        <w:t>5</w:t>
      </w:r>
      <w:r w:rsidR="000A44DE" w:rsidRPr="00F377C9">
        <w:t>.</w:t>
      </w:r>
      <w:r w:rsidR="00534F8E" w:rsidRPr="00F377C9">
        <w:t>3</w:t>
      </w:r>
      <w:r w:rsidRPr="00F377C9">
        <w:t xml:space="preserve"> Центр ESG може залучати </w:t>
      </w:r>
      <w:r w:rsidR="000A44DE" w:rsidRPr="00F377C9">
        <w:t xml:space="preserve">до </w:t>
      </w:r>
      <w:r w:rsidRPr="00F377C9">
        <w:t xml:space="preserve">збору інформації усі </w:t>
      </w:r>
      <w:r w:rsidR="002E5884" w:rsidRPr="00F377C9">
        <w:t xml:space="preserve">структурні </w:t>
      </w:r>
      <w:r w:rsidRPr="00F377C9">
        <w:t xml:space="preserve">підрозділи Банку відповідно до їх сфер </w:t>
      </w:r>
      <w:r w:rsidR="00534F8E" w:rsidRPr="00F377C9">
        <w:t>компетенції</w:t>
      </w:r>
      <w:r w:rsidRPr="00F377C9">
        <w:t xml:space="preserve">. При цьому Центр ESG несе відповідальність за вчасність підготовки </w:t>
      </w:r>
      <w:r w:rsidR="000A44DE" w:rsidRPr="00F377C9">
        <w:t xml:space="preserve">даних матеріалів, а залучені </w:t>
      </w:r>
      <w:r w:rsidR="008076A7" w:rsidRPr="00F377C9">
        <w:t xml:space="preserve">структурні </w:t>
      </w:r>
      <w:r w:rsidR="000A44DE" w:rsidRPr="00F377C9">
        <w:t>підрозділи – за повноту і достовірність наданої інформації.</w:t>
      </w:r>
    </w:p>
    <w:p w14:paraId="118F3211" w14:textId="0A3562A9" w:rsidR="0096426B" w:rsidRDefault="0096426B" w:rsidP="002D5046">
      <w:pPr>
        <w:pStyle w:val="1111"/>
        <w:ind w:firstLine="567"/>
      </w:pPr>
      <w:r w:rsidRPr="00F377C9">
        <w:t>Банк здійснює розкриття інформації про сталий розвиток відповідно до вимог законодавства України, нормативно-правових актів</w:t>
      </w:r>
      <w:r w:rsidR="007552C3" w:rsidRPr="00F377C9">
        <w:t xml:space="preserve"> та рекомендацій</w:t>
      </w:r>
      <w:r w:rsidRPr="00F377C9">
        <w:t xml:space="preserve"> регуляторів</w:t>
      </w:r>
      <w:r w:rsidR="007552C3" w:rsidRPr="00F377C9">
        <w:t>, а</w:t>
      </w:r>
      <w:r w:rsidRPr="00F377C9">
        <w:t xml:space="preserve"> та</w:t>
      </w:r>
      <w:r w:rsidR="007552C3" w:rsidRPr="00F377C9">
        <w:t xml:space="preserve">кож </w:t>
      </w:r>
      <w:r w:rsidRPr="00F377C9">
        <w:t xml:space="preserve">зобов’язань </w:t>
      </w:r>
      <w:r w:rsidR="008D35AB" w:rsidRPr="00F377C9">
        <w:t xml:space="preserve">перед </w:t>
      </w:r>
      <w:r w:rsidRPr="00F377C9">
        <w:t>міжнародним</w:t>
      </w:r>
      <w:r w:rsidR="008D35AB" w:rsidRPr="00F377C9">
        <w:t>и</w:t>
      </w:r>
      <w:r w:rsidRPr="00F377C9">
        <w:t xml:space="preserve"> фінансовим</w:t>
      </w:r>
      <w:r w:rsidR="008D35AB" w:rsidRPr="00F377C9">
        <w:t>и</w:t>
      </w:r>
      <w:r w:rsidRPr="00F377C9">
        <w:t xml:space="preserve"> інституціям</w:t>
      </w:r>
      <w:r w:rsidR="008D35AB" w:rsidRPr="00F377C9">
        <w:t>и</w:t>
      </w:r>
      <w:r w:rsidR="007552C3" w:rsidRPr="00F377C9">
        <w:t xml:space="preserve"> та контрагентами</w:t>
      </w:r>
      <w:r w:rsidRPr="00F377C9">
        <w:t>.</w:t>
      </w:r>
      <w:r w:rsidR="007552C3" w:rsidRPr="00F377C9">
        <w:br/>
      </w:r>
      <w:r w:rsidR="004502E1" w:rsidRPr="00F377C9">
        <w:t>АТ «</w:t>
      </w:r>
      <w:r w:rsidRPr="00F377C9">
        <w:t>Ощадбанк</w:t>
      </w:r>
      <w:r w:rsidR="004502E1" w:rsidRPr="00F377C9">
        <w:t>»</w:t>
      </w:r>
      <w:r w:rsidRPr="00F377C9">
        <w:t xml:space="preserve"> також </w:t>
      </w:r>
      <w:r w:rsidR="004502E1" w:rsidRPr="00F377C9">
        <w:t xml:space="preserve">прагне поступово </w:t>
      </w:r>
      <w:proofErr w:type="spellStart"/>
      <w:r w:rsidRPr="00F377C9">
        <w:t>імплементу</w:t>
      </w:r>
      <w:r w:rsidR="004502E1" w:rsidRPr="00F377C9">
        <w:t>вати</w:t>
      </w:r>
      <w:proofErr w:type="spellEnd"/>
      <w:r w:rsidR="000A44DE" w:rsidRPr="00F377C9">
        <w:t xml:space="preserve"> європейські стандарти звітності у сфері сталого розвитку</w:t>
      </w:r>
      <w:r w:rsidRPr="00F377C9">
        <w:t xml:space="preserve">. </w:t>
      </w:r>
    </w:p>
    <w:p w14:paraId="1DE3E9C7" w14:textId="77777777" w:rsidR="00864812" w:rsidRPr="00F377C9" w:rsidRDefault="00864812" w:rsidP="00864812">
      <w:pPr>
        <w:pStyle w:val="1111"/>
        <w:numPr>
          <w:ilvl w:val="0"/>
          <w:numId w:val="0"/>
        </w:numPr>
        <w:ind w:left="567"/>
      </w:pPr>
    </w:p>
    <w:p w14:paraId="08272910" w14:textId="0892EFB6" w:rsidR="00CD7706" w:rsidRPr="00F377C9" w:rsidRDefault="00CD7706" w:rsidP="00056CB5">
      <w:pPr>
        <w:pStyle w:val="11"/>
      </w:pPr>
      <w:bookmarkStart w:id="29" w:name="_Toc216100806"/>
      <w:bookmarkStart w:id="30" w:name="_Toc216279598"/>
      <w:bookmarkStart w:id="31" w:name="_Toc216878722"/>
      <w:r w:rsidRPr="00F377C9">
        <w:t xml:space="preserve">НАВЧАННЯ ТА РОЗВИТОК КОМПЕТЕНЦІЙ З ПИТАНЬ </w:t>
      </w:r>
      <w:bookmarkEnd w:id="29"/>
      <w:bookmarkEnd w:id="30"/>
      <w:r w:rsidR="002254D6" w:rsidRPr="00F377C9">
        <w:t>СТАЛОГО РОЗВИТКУ</w:t>
      </w:r>
      <w:bookmarkEnd w:id="31"/>
    </w:p>
    <w:p w14:paraId="198C991C" w14:textId="16DAFD1D" w:rsidR="00194CC3" w:rsidRPr="00F377C9" w:rsidRDefault="00194CC3" w:rsidP="00194CC3">
      <w:pPr>
        <w:pStyle w:val="111"/>
      </w:pPr>
      <w:r w:rsidRPr="00F377C9">
        <w:t xml:space="preserve">Ощадбанк визнає необхідність формування належного рівня обізнаності та професійних компетенцій керівників та працівників Банку в сфері сталого розвитку та впровадження ESG-факторів як фундаменту для забезпечення якісного екологічного та соціального управління, а також сталих ділових практик та етики бізнесу, спроможності Банку протистояти поточним та майбутнім викликам. </w:t>
      </w:r>
    </w:p>
    <w:p w14:paraId="02B9FE4D" w14:textId="6F713375" w:rsidR="008E2D5F" w:rsidRPr="00F377C9" w:rsidRDefault="00484FA9" w:rsidP="002D5046">
      <w:pPr>
        <w:pStyle w:val="111"/>
      </w:pPr>
      <w:r w:rsidRPr="00F377C9">
        <w:t>АТ «</w:t>
      </w:r>
      <w:r w:rsidR="00CD7706" w:rsidRPr="00F377C9">
        <w:t>О</w:t>
      </w:r>
      <w:r w:rsidRPr="00F377C9">
        <w:t>щ</w:t>
      </w:r>
      <w:r w:rsidR="00CD7706" w:rsidRPr="00F377C9">
        <w:t>адбанк</w:t>
      </w:r>
      <w:r w:rsidRPr="00F377C9">
        <w:t>»</w:t>
      </w:r>
      <w:r w:rsidR="00CD7706" w:rsidRPr="00F377C9">
        <w:t xml:space="preserve"> забезпечує </w:t>
      </w:r>
      <w:r w:rsidR="00CB398A" w:rsidRPr="00F377C9">
        <w:t xml:space="preserve">організацію постійного </w:t>
      </w:r>
      <w:r w:rsidR="00EC5622" w:rsidRPr="00F377C9">
        <w:t xml:space="preserve">підвищення рівня </w:t>
      </w:r>
      <w:r w:rsidRPr="00F377C9">
        <w:t xml:space="preserve">знань і </w:t>
      </w:r>
      <w:r w:rsidR="00CD7706" w:rsidRPr="00F377C9">
        <w:t xml:space="preserve">компетенцій </w:t>
      </w:r>
      <w:r w:rsidR="007552C3" w:rsidRPr="00F377C9">
        <w:t xml:space="preserve">керівників та </w:t>
      </w:r>
      <w:r w:rsidR="00CD7706" w:rsidRPr="00F377C9">
        <w:t xml:space="preserve">працівників </w:t>
      </w:r>
      <w:r w:rsidR="007552C3" w:rsidRPr="00F377C9">
        <w:t xml:space="preserve">Банку </w:t>
      </w:r>
      <w:r w:rsidR="00CD7706" w:rsidRPr="00F377C9">
        <w:t xml:space="preserve">шляхом </w:t>
      </w:r>
      <w:r w:rsidRPr="00F377C9">
        <w:t>розроб</w:t>
      </w:r>
      <w:r w:rsidR="00495667" w:rsidRPr="00F377C9">
        <w:t>лення</w:t>
      </w:r>
      <w:r w:rsidRPr="00F377C9">
        <w:t xml:space="preserve"> внутрішніх навчальних курсів</w:t>
      </w:r>
      <w:r w:rsidR="007552C3" w:rsidRPr="00F377C9">
        <w:t>,</w:t>
      </w:r>
      <w:r w:rsidRPr="00F377C9">
        <w:t xml:space="preserve"> </w:t>
      </w:r>
      <w:r w:rsidR="007552C3" w:rsidRPr="00F377C9">
        <w:t xml:space="preserve">а </w:t>
      </w:r>
      <w:r w:rsidRPr="00F377C9">
        <w:t>та</w:t>
      </w:r>
      <w:r w:rsidR="007552C3" w:rsidRPr="00F377C9">
        <w:t>кож</w:t>
      </w:r>
      <w:r w:rsidRPr="00F377C9">
        <w:t xml:space="preserve"> сприяння участі працівників у зовнішніх </w:t>
      </w:r>
      <w:r w:rsidR="00CD7706" w:rsidRPr="00F377C9">
        <w:t>навчальних заход</w:t>
      </w:r>
      <w:r w:rsidRPr="00F377C9">
        <w:t>ах</w:t>
      </w:r>
      <w:r w:rsidR="00CD7706" w:rsidRPr="00F377C9">
        <w:t xml:space="preserve">, спрямованих на розуміння ключових аспектів сталого розвитку, </w:t>
      </w:r>
      <w:r w:rsidR="00EF33F8" w:rsidRPr="00F377C9">
        <w:t xml:space="preserve">екологічного та соціального управління, </w:t>
      </w:r>
      <w:r w:rsidR="00EC5622" w:rsidRPr="00F377C9">
        <w:t xml:space="preserve">видів </w:t>
      </w:r>
      <w:r w:rsidR="00EF33F8" w:rsidRPr="00F377C9">
        <w:t>сталого фінансування, впровадження ESG-факторів, управління ESG-ризиками, знання</w:t>
      </w:r>
      <w:r w:rsidR="00CD7706" w:rsidRPr="00F377C9">
        <w:t xml:space="preserve"> актуальних вимог регуляторів, </w:t>
      </w:r>
      <w:r w:rsidR="00EF33F8" w:rsidRPr="00F377C9">
        <w:t xml:space="preserve">підготовки звітності </w:t>
      </w:r>
      <w:r w:rsidR="009933B5" w:rsidRPr="00F377C9">
        <w:t>зі сталого розвитку відповідно до вимог</w:t>
      </w:r>
      <w:r w:rsidR="00EF33F8" w:rsidRPr="00F377C9">
        <w:t xml:space="preserve"> українськ</w:t>
      </w:r>
      <w:r w:rsidR="009933B5" w:rsidRPr="00F377C9">
        <w:t xml:space="preserve">ого законодавства, а також за </w:t>
      </w:r>
      <w:r w:rsidR="00EF33F8" w:rsidRPr="00F377C9">
        <w:t xml:space="preserve">європейськими </w:t>
      </w:r>
      <w:r w:rsidR="00CD7706" w:rsidRPr="00F377C9">
        <w:t xml:space="preserve">стандартами тощо. </w:t>
      </w:r>
    </w:p>
    <w:p w14:paraId="15D51CF8" w14:textId="536886F5" w:rsidR="00CD7706" w:rsidRPr="00F377C9" w:rsidRDefault="00EC5622" w:rsidP="002D5046">
      <w:pPr>
        <w:pStyle w:val="111"/>
      </w:pPr>
      <w:r w:rsidRPr="00F377C9">
        <w:t>Особливу</w:t>
      </w:r>
      <w:r w:rsidR="008E2D5F" w:rsidRPr="00F377C9">
        <w:t xml:space="preserve"> увагу </w:t>
      </w:r>
      <w:r w:rsidRPr="00F377C9">
        <w:t>Банк приділяє навчанню та розвитку компетенцій ESG-координаторів</w:t>
      </w:r>
      <w:r w:rsidR="0086105B" w:rsidRPr="00F377C9">
        <w:t xml:space="preserve">, керівників </w:t>
      </w:r>
      <w:r w:rsidR="008076A7" w:rsidRPr="00F377C9">
        <w:t xml:space="preserve">структурних </w:t>
      </w:r>
      <w:r w:rsidR="0086105B" w:rsidRPr="00F377C9">
        <w:t>підрозділів та членів правління Банку</w:t>
      </w:r>
      <w:r w:rsidRPr="00F377C9">
        <w:t xml:space="preserve">, зокрема забезпечує їх поглиблене </w:t>
      </w:r>
      <w:r w:rsidR="0086105B" w:rsidRPr="00F377C9">
        <w:t xml:space="preserve">внутрішнє та зовнішнє </w:t>
      </w:r>
      <w:r w:rsidRPr="00F377C9">
        <w:t xml:space="preserve">навчання за напрямом </w:t>
      </w:r>
      <w:r w:rsidR="007552C3" w:rsidRPr="00F377C9">
        <w:t xml:space="preserve">сталого розвитку та </w:t>
      </w:r>
      <w:r w:rsidRPr="00F377C9">
        <w:t>ESG.</w:t>
      </w:r>
    </w:p>
    <w:p w14:paraId="5ABEA9F5" w14:textId="53A72983" w:rsidR="000907CC" w:rsidRPr="00F377C9" w:rsidRDefault="00851BA7" w:rsidP="00056CB5">
      <w:pPr>
        <w:pStyle w:val="11"/>
      </w:pPr>
      <w:bookmarkStart w:id="32" w:name="_Toc216100714"/>
      <w:bookmarkStart w:id="33" w:name="_Toc216100807"/>
      <w:bookmarkStart w:id="34" w:name="_Toc216100716"/>
      <w:bookmarkStart w:id="35" w:name="_Toc216100809"/>
      <w:bookmarkStart w:id="36" w:name="_Toc215842955"/>
      <w:bookmarkStart w:id="37" w:name="_Toc216100717"/>
      <w:bookmarkStart w:id="38" w:name="_Toc216100810"/>
      <w:bookmarkStart w:id="39" w:name="_Toc216279600"/>
      <w:bookmarkStart w:id="40" w:name="_Toc216878723"/>
      <w:bookmarkEnd w:id="32"/>
      <w:bookmarkEnd w:id="33"/>
      <w:bookmarkEnd w:id="34"/>
      <w:bookmarkEnd w:id="35"/>
      <w:bookmarkEnd w:id="36"/>
      <w:bookmarkEnd w:id="37"/>
      <w:bookmarkEnd w:id="38"/>
      <w:r w:rsidRPr="00F377C9">
        <w:lastRenderedPageBreak/>
        <w:t>ЗАБЕЗПЕЧЕННЯ РЕАЛІЗАЦІЇ ПОЛІТИКИ</w:t>
      </w:r>
      <w:bookmarkEnd w:id="39"/>
      <w:bookmarkEnd w:id="40"/>
    </w:p>
    <w:p w14:paraId="2F42095E" w14:textId="77777777" w:rsidR="00851BA7" w:rsidRPr="00F377C9" w:rsidRDefault="00851BA7" w:rsidP="00EB1C8E">
      <w:pPr>
        <w:pStyle w:val="111"/>
        <w:tabs>
          <w:tab w:val="clear" w:pos="567"/>
          <w:tab w:val="num" w:pos="426"/>
        </w:tabs>
        <w:ind w:left="142" w:hanging="142"/>
      </w:pPr>
      <w:r w:rsidRPr="00F377C9">
        <w:t>Реалізація Політики забезпечується:</w:t>
      </w:r>
    </w:p>
    <w:p w14:paraId="7C980A25" w14:textId="4000A82F" w:rsidR="00851BA7" w:rsidRPr="00F377C9" w:rsidRDefault="00851BA7" w:rsidP="00EB1C8E">
      <w:pPr>
        <w:pStyle w:val="1111"/>
        <w:ind w:firstLine="567"/>
      </w:pPr>
      <w:r w:rsidRPr="00F377C9">
        <w:t>Наступним розподілом функцій, повноважень та відповідальності (див. таблицю 2):</w:t>
      </w:r>
    </w:p>
    <w:p w14:paraId="393F019B" w14:textId="229689C0" w:rsidR="00851BA7" w:rsidRPr="00F377C9" w:rsidRDefault="00851BA7" w:rsidP="002D5046">
      <w:pPr>
        <w:pStyle w:val="Table"/>
        <w:ind w:left="142" w:hanging="142"/>
      </w:pPr>
      <w:r w:rsidRPr="00F377C9">
        <w:t>Таблиця 2. Розподіл функцій та відповідальності</w:t>
      </w:r>
    </w:p>
    <w:tbl>
      <w:tblPr>
        <w:tblStyle w:val="TableGrid"/>
        <w:tblW w:w="5000" w:type="pct"/>
        <w:tblInd w:w="0" w:type="dxa"/>
        <w:tblCellMar>
          <w:top w:w="57" w:type="dxa"/>
          <w:left w:w="107" w:type="dxa"/>
          <w:right w:w="96" w:type="dxa"/>
        </w:tblCellMar>
        <w:tblLook w:val="04A0" w:firstRow="1" w:lastRow="0" w:firstColumn="1" w:lastColumn="0" w:noHBand="0" w:noVBand="1"/>
      </w:tblPr>
      <w:tblGrid>
        <w:gridCol w:w="766"/>
        <w:gridCol w:w="2003"/>
        <w:gridCol w:w="3285"/>
        <w:gridCol w:w="3574"/>
      </w:tblGrid>
      <w:tr w:rsidR="00E907F4" w:rsidRPr="00F377C9" w14:paraId="53403561" w14:textId="77777777" w:rsidTr="00B6471F">
        <w:trPr>
          <w:trHeight w:val="618"/>
        </w:trPr>
        <w:tc>
          <w:tcPr>
            <w:tcW w:w="398" w:type="pct"/>
            <w:tcBorders>
              <w:top w:val="single" w:sz="4" w:space="0" w:color="000000"/>
              <w:left w:val="single" w:sz="4" w:space="0" w:color="000000"/>
              <w:bottom w:val="single" w:sz="4" w:space="0" w:color="000000"/>
              <w:right w:val="single" w:sz="4" w:space="0" w:color="000000"/>
            </w:tcBorders>
            <w:shd w:val="clear" w:color="auto" w:fill="F2F2F2"/>
          </w:tcPr>
          <w:p w14:paraId="78C06C1B" w14:textId="653BE478" w:rsidR="00E907F4" w:rsidRPr="00F377C9" w:rsidDel="00851BA7" w:rsidRDefault="00E907F4" w:rsidP="002D5046">
            <w:pPr>
              <w:ind w:left="142" w:hanging="142"/>
              <w:jc w:val="center"/>
              <w:rPr>
                <w:b/>
                <w:bCs/>
                <w:lang w:val="uk-UA"/>
              </w:rPr>
            </w:pPr>
            <w:r w:rsidRPr="00F377C9">
              <w:rPr>
                <w:b/>
                <w:bCs/>
                <w:lang w:val="uk-UA"/>
              </w:rPr>
              <w:t>№ з/п</w:t>
            </w:r>
          </w:p>
        </w:tc>
        <w:tc>
          <w:tcPr>
            <w:tcW w:w="104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38FB4175" w14:textId="4EF0781B" w:rsidR="00E907F4" w:rsidRPr="00F377C9" w:rsidRDefault="00E907F4" w:rsidP="002D5046">
            <w:pPr>
              <w:ind w:left="142" w:hanging="142"/>
              <w:jc w:val="center"/>
              <w:rPr>
                <w:lang w:val="uk-UA"/>
              </w:rPr>
            </w:pPr>
            <w:r w:rsidRPr="00F377C9">
              <w:rPr>
                <w:b/>
                <w:bCs/>
                <w:lang w:val="uk-UA"/>
              </w:rPr>
              <w:t>Особа/Орган</w:t>
            </w:r>
          </w:p>
        </w:tc>
        <w:tc>
          <w:tcPr>
            <w:tcW w:w="1706"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A0AEFFC" w14:textId="7A3C84C3" w:rsidR="00E907F4" w:rsidRPr="00F377C9" w:rsidRDefault="00E907F4" w:rsidP="00916F78">
            <w:pPr>
              <w:ind w:left="142" w:hanging="142"/>
              <w:jc w:val="center"/>
              <w:rPr>
                <w:b/>
                <w:bCs/>
                <w:lang w:val="uk-UA"/>
              </w:rPr>
            </w:pPr>
            <w:r w:rsidRPr="00F377C9">
              <w:rPr>
                <w:b/>
                <w:bCs/>
                <w:lang w:val="uk-UA"/>
              </w:rPr>
              <w:t>Повноваження</w:t>
            </w:r>
          </w:p>
        </w:tc>
        <w:tc>
          <w:tcPr>
            <w:tcW w:w="1856"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30A55F27" w14:textId="70BDBEF1" w:rsidR="00E907F4" w:rsidRPr="00F377C9" w:rsidRDefault="00E907F4" w:rsidP="00916F78">
            <w:pPr>
              <w:ind w:left="142" w:hanging="142"/>
              <w:jc w:val="center"/>
              <w:rPr>
                <w:b/>
                <w:bCs/>
                <w:lang w:val="uk-UA"/>
              </w:rPr>
            </w:pPr>
            <w:r w:rsidRPr="00F377C9">
              <w:rPr>
                <w:b/>
                <w:bCs/>
                <w:lang w:val="uk-UA"/>
              </w:rPr>
              <w:t>Відповідальність</w:t>
            </w:r>
          </w:p>
        </w:tc>
      </w:tr>
      <w:tr w:rsidR="00E907F4" w:rsidRPr="00F377C9" w14:paraId="1BA847AD" w14:textId="77777777" w:rsidTr="001A6EC3">
        <w:trPr>
          <w:trHeight w:val="737"/>
        </w:trPr>
        <w:tc>
          <w:tcPr>
            <w:tcW w:w="398" w:type="pct"/>
            <w:tcBorders>
              <w:top w:val="single" w:sz="4" w:space="0" w:color="000000"/>
              <w:left w:val="single" w:sz="4" w:space="0" w:color="000000"/>
              <w:bottom w:val="single" w:sz="4" w:space="0" w:color="000000"/>
              <w:right w:val="single" w:sz="4" w:space="0" w:color="000000"/>
            </w:tcBorders>
          </w:tcPr>
          <w:p w14:paraId="6C025F62" w14:textId="0A1FA5E2" w:rsidR="00E907F4" w:rsidRPr="00F377C9" w:rsidRDefault="00E907F4" w:rsidP="002D5046">
            <w:pPr>
              <w:ind w:left="142" w:hanging="142"/>
              <w:rPr>
                <w:lang w:val="uk-UA"/>
              </w:rPr>
            </w:pPr>
            <w:r w:rsidRPr="00F377C9">
              <w:rPr>
                <w:lang w:val="uk-UA"/>
              </w:rPr>
              <w:t>1.</w:t>
            </w:r>
          </w:p>
        </w:tc>
        <w:tc>
          <w:tcPr>
            <w:tcW w:w="1040" w:type="pct"/>
            <w:tcBorders>
              <w:top w:val="single" w:sz="4" w:space="0" w:color="000000"/>
              <w:left w:val="single" w:sz="4" w:space="0" w:color="000000"/>
              <w:bottom w:val="single" w:sz="4" w:space="0" w:color="000000"/>
              <w:right w:val="single" w:sz="4" w:space="0" w:color="000000"/>
            </w:tcBorders>
          </w:tcPr>
          <w:p w14:paraId="614CBEC0" w14:textId="7C788E8D" w:rsidR="00E907F4" w:rsidRPr="00F377C9" w:rsidRDefault="00E876A8" w:rsidP="004E4A18">
            <w:pPr>
              <w:rPr>
                <w:b/>
                <w:bCs/>
                <w:lang w:val="uk-UA"/>
              </w:rPr>
            </w:pPr>
            <w:r w:rsidRPr="00F377C9">
              <w:rPr>
                <w:b/>
                <w:bCs/>
                <w:lang w:val="uk-UA"/>
              </w:rPr>
              <w:t xml:space="preserve">наглядова </w:t>
            </w:r>
            <w:r w:rsidR="00E907F4" w:rsidRPr="00F377C9">
              <w:rPr>
                <w:b/>
                <w:bCs/>
                <w:lang w:val="uk-UA"/>
              </w:rPr>
              <w:t>рада</w:t>
            </w:r>
            <w:r w:rsidR="00DC36FA" w:rsidRPr="00F377C9">
              <w:rPr>
                <w:b/>
                <w:bCs/>
                <w:lang w:val="uk-UA"/>
              </w:rPr>
              <w:t xml:space="preserve"> Банку</w:t>
            </w:r>
          </w:p>
        </w:tc>
        <w:tc>
          <w:tcPr>
            <w:tcW w:w="1706" w:type="pct"/>
            <w:tcBorders>
              <w:top w:val="single" w:sz="4" w:space="0" w:color="000000"/>
              <w:left w:val="single" w:sz="4" w:space="0" w:color="000000"/>
              <w:bottom w:val="single" w:sz="4" w:space="0" w:color="000000"/>
              <w:right w:val="single" w:sz="4" w:space="0" w:color="000000"/>
            </w:tcBorders>
          </w:tcPr>
          <w:p w14:paraId="0AF37A23" w14:textId="3E92E32D" w:rsidR="00E907F4" w:rsidRPr="00F377C9" w:rsidRDefault="004E4A18" w:rsidP="00F838B6">
            <w:pPr>
              <w:numPr>
                <w:ilvl w:val="0"/>
                <w:numId w:val="36"/>
              </w:numPr>
              <w:ind w:left="142" w:right="66" w:hanging="142"/>
              <w:rPr>
                <w:lang w:val="uk-UA"/>
              </w:rPr>
            </w:pPr>
            <w:r w:rsidRPr="00F377C9">
              <w:rPr>
                <w:lang w:val="uk-UA"/>
              </w:rPr>
              <w:t xml:space="preserve">затвердження </w:t>
            </w:r>
            <w:r w:rsidR="00E907F4" w:rsidRPr="00F377C9">
              <w:rPr>
                <w:lang w:val="uk-UA"/>
              </w:rPr>
              <w:t>Політики</w:t>
            </w:r>
            <w:r w:rsidRPr="00F377C9">
              <w:rPr>
                <w:lang w:val="uk-UA"/>
              </w:rPr>
              <w:t>;</w:t>
            </w:r>
            <w:r w:rsidR="00E907F4" w:rsidRPr="00F377C9">
              <w:rPr>
                <w:lang w:val="uk-UA"/>
              </w:rPr>
              <w:t xml:space="preserve"> </w:t>
            </w:r>
          </w:p>
          <w:p w14:paraId="4D3A5C7D" w14:textId="039B195A" w:rsidR="00E907F4" w:rsidRPr="00F377C9" w:rsidRDefault="004E4A18" w:rsidP="00F838B6">
            <w:pPr>
              <w:numPr>
                <w:ilvl w:val="0"/>
                <w:numId w:val="36"/>
              </w:numPr>
              <w:ind w:left="142" w:right="66" w:hanging="142"/>
              <w:rPr>
                <w:lang w:val="uk-UA"/>
              </w:rPr>
            </w:pPr>
            <w:r w:rsidRPr="00F377C9">
              <w:rPr>
                <w:lang w:val="uk-UA"/>
              </w:rPr>
              <w:t xml:space="preserve">здійснення </w:t>
            </w:r>
            <w:r w:rsidR="00E907F4" w:rsidRPr="00F377C9">
              <w:rPr>
                <w:lang w:val="uk-UA"/>
              </w:rPr>
              <w:t>загального контролю за впровадженням, дотриманням і своєчасним оновленням Політики</w:t>
            </w:r>
            <w:r w:rsidRPr="00F377C9">
              <w:rPr>
                <w:lang w:val="uk-UA"/>
              </w:rPr>
              <w:t>;</w:t>
            </w:r>
          </w:p>
          <w:p w14:paraId="3B0B80EF" w14:textId="64CFEF56" w:rsidR="00E907F4" w:rsidRPr="00F377C9" w:rsidRDefault="004E4A18" w:rsidP="00F838B6">
            <w:pPr>
              <w:numPr>
                <w:ilvl w:val="0"/>
                <w:numId w:val="36"/>
              </w:numPr>
              <w:ind w:left="142" w:right="66" w:hanging="142"/>
              <w:rPr>
                <w:lang w:val="uk-UA"/>
              </w:rPr>
            </w:pPr>
            <w:r w:rsidRPr="00F377C9">
              <w:rPr>
                <w:lang w:val="uk-UA"/>
              </w:rPr>
              <w:t xml:space="preserve">ініціація </w:t>
            </w:r>
            <w:r w:rsidR="00E907F4" w:rsidRPr="00F377C9">
              <w:rPr>
                <w:lang w:val="uk-UA"/>
              </w:rPr>
              <w:t xml:space="preserve">розроблення та затвердження стратегії </w:t>
            </w:r>
            <w:r w:rsidR="00BA61BD" w:rsidRPr="00F377C9">
              <w:rPr>
                <w:lang w:val="uk-UA"/>
              </w:rPr>
              <w:t xml:space="preserve">сталого розвитку </w:t>
            </w:r>
            <w:r w:rsidR="00E907F4" w:rsidRPr="00F377C9">
              <w:rPr>
                <w:lang w:val="uk-UA"/>
              </w:rPr>
              <w:t>Банку</w:t>
            </w:r>
            <w:r w:rsidRPr="00F377C9">
              <w:rPr>
                <w:lang w:val="uk-UA"/>
              </w:rPr>
              <w:t>;</w:t>
            </w:r>
          </w:p>
          <w:p w14:paraId="370C247F" w14:textId="434354C0" w:rsidR="00427509" w:rsidRPr="00F377C9" w:rsidRDefault="00427509" w:rsidP="00427509">
            <w:pPr>
              <w:numPr>
                <w:ilvl w:val="0"/>
                <w:numId w:val="36"/>
              </w:numPr>
              <w:ind w:left="142" w:right="66" w:hanging="142"/>
              <w:rPr>
                <w:lang w:val="uk-UA"/>
              </w:rPr>
            </w:pPr>
            <w:r w:rsidRPr="00F377C9">
              <w:rPr>
                <w:lang w:val="uk-UA"/>
              </w:rPr>
              <w:t>здійснення загального контролю за впровадженням, дотриманням і своєчасним оновленням стратегії сталого розвитку Банку;</w:t>
            </w:r>
          </w:p>
          <w:p w14:paraId="545E9A86" w14:textId="0A23A09D" w:rsidR="006D7CE2" w:rsidRPr="00F377C9" w:rsidRDefault="006D7CE2" w:rsidP="00F838B6">
            <w:pPr>
              <w:numPr>
                <w:ilvl w:val="0"/>
                <w:numId w:val="36"/>
              </w:numPr>
              <w:ind w:left="142" w:right="66" w:hanging="142"/>
              <w:rPr>
                <w:lang w:val="uk-UA"/>
              </w:rPr>
            </w:pPr>
            <w:r w:rsidRPr="00F377C9">
              <w:rPr>
                <w:lang w:val="uk-UA"/>
              </w:rPr>
              <w:t>інтеграція питань сталого розвитку в систему внутрішнього контролю, зокрема інтеграція управління ESG-ризиками в загальну систему управління ризиками Банку;</w:t>
            </w:r>
          </w:p>
          <w:p w14:paraId="6A5E8386" w14:textId="181D9C5F" w:rsidR="00315BFC" w:rsidRPr="00F377C9" w:rsidRDefault="004E4A18" w:rsidP="00F838B6">
            <w:pPr>
              <w:numPr>
                <w:ilvl w:val="0"/>
                <w:numId w:val="36"/>
              </w:numPr>
              <w:ind w:left="142" w:right="66" w:hanging="142"/>
              <w:rPr>
                <w:lang w:val="uk-UA"/>
              </w:rPr>
            </w:pPr>
            <w:r w:rsidRPr="00F377C9">
              <w:rPr>
                <w:lang w:val="uk-UA"/>
              </w:rPr>
              <w:t xml:space="preserve">розгляд </w:t>
            </w:r>
            <w:r w:rsidR="00E907F4" w:rsidRPr="00F377C9">
              <w:rPr>
                <w:lang w:val="uk-UA"/>
              </w:rPr>
              <w:t>і прийняття рішень з ESG</w:t>
            </w:r>
            <w:r w:rsidR="007656CF" w:rsidRPr="00F377C9">
              <w:rPr>
                <w:lang w:val="uk-UA"/>
              </w:rPr>
              <w:t>-</w:t>
            </w:r>
            <w:r w:rsidR="00E907F4" w:rsidRPr="00F377C9">
              <w:rPr>
                <w:lang w:val="uk-UA"/>
              </w:rPr>
              <w:t>питань</w:t>
            </w:r>
            <w:r w:rsidR="00916F78" w:rsidRPr="00F377C9">
              <w:rPr>
                <w:lang w:val="uk-UA"/>
              </w:rPr>
              <w:t>;</w:t>
            </w:r>
          </w:p>
          <w:p w14:paraId="5F77982D" w14:textId="071E7CCD" w:rsidR="00E907F4" w:rsidRPr="00F377C9" w:rsidRDefault="00511482" w:rsidP="00F838B6">
            <w:pPr>
              <w:numPr>
                <w:ilvl w:val="0"/>
                <w:numId w:val="36"/>
              </w:numPr>
              <w:ind w:left="142" w:right="66" w:hanging="142"/>
              <w:rPr>
                <w:lang w:val="uk-UA"/>
              </w:rPr>
            </w:pPr>
            <w:r w:rsidRPr="00F377C9">
              <w:rPr>
                <w:lang w:val="uk-UA"/>
              </w:rPr>
              <w:t xml:space="preserve">розгляд </w:t>
            </w:r>
            <w:r w:rsidR="00315BFC" w:rsidRPr="00F377C9">
              <w:rPr>
                <w:lang w:val="uk-UA"/>
              </w:rPr>
              <w:t xml:space="preserve">і затвердження </w:t>
            </w:r>
            <w:r w:rsidRPr="00F377C9">
              <w:rPr>
                <w:lang w:val="uk-UA"/>
              </w:rPr>
              <w:t>звітів з ESG-питань</w:t>
            </w:r>
            <w:r w:rsidR="00315BFC" w:rsidRPr="00F377C9">
              <w:rPr>
                <w:lang w:val="uk-UA"/>
              </w:rPr>
              <w:t>, зокрема загальнобанківської річної звітності зі сталого розвитку</w:t>
            </w:r>
            <w:r w:rsidR="00916F78" w:rsidRPr="00F377C9">
              <w:rPr>
                <w:lang w:val="uk-UA"/>
              </w:rPr>
              <w:t>.</w:t>
            </w:r>
          </w:p>
        </w:tc>
        <w:tc>
          <w:tcPr>
            <w:tcW w:w="1856" w:type="pct"/>
            <w:tcBorders>
              <w:top w:val="single" w:sz="4" w:space="0" w:color="000000"/>
              <w:left w:val="single" w:sz="4" w:space="0" w:color="000000"/>
              <w:bottom w:val="single" w:sz="4" w:space="0" w:color="000000"/>
              <w:right w:val="single" w:sz="4" w:space="0" w:color="000000"/>
            </w:tcBorders>
          </w:tcPr>
          <w:p w14:paraId="48643DD5" w14:textId="5D902BBD" w:rsidR="00427509" w:rsidRPr="00F377C9" w:rsidRDefault="004D02C1" w:rsidP="00B33A13">
            <w:pPr>
              <w:numPr>
                <w:ilvl w:val="0"/>
                <w:numId w:val="38"/>
              </w:numPr>
              <w:ind w:left="142" w:hanging="142"/>
              <w:rPr>
                <w:noProof/>
                <w:lang w:val="uk-UA"/>
              </w:rPr>
            </w:pPr>
            <w:r>
              <w:rPr>
                <w:noProof/>
                <w:lang w:val="uk-UA"/>
              </w:rPr>
              <w:t xml:space="preserve"> </w:t>
            </w:r>
            <w:r w:rsidR="00427509" w:rsidRPr="00F377C9">
              <w:rPr>
                <w:lang w:val="uk-UA"/>
              </w:rPr>
              <w:t>контрол</w:t>
            </w:r>
            <w:r w:rsidR="00B33A13">
              <w:rPr>
                <w:lang w:val="uk-UA"/>
              </w:rPr>
              <w:t>ь</w:t>
            </w:r>
            <w:r w:rsidR="00427509" w:rsidRPr="00F377C9">
              <w:rPr>
                <w:lang w:val="uk-UA"/>
              </w:rPr>
              <w:t xml:space="preserve"> за впровадженням, дотриманням і своєчасним оновленням Політики</w:t>
            </w:r>
            <w:r w:rsidR="00B33A13">
              <w:rPr>
                <w:lang w:val="uk-UA"/>
              </w:rPr>
              <w:t xml:space="preserve"> і</w:t>
            </w:r>
            <w:r w:rsidR="00427509" w:rsidRPr="00F377C9">
              <w:rPr>
                <w:lang w:val="uk-UA"/>
              </w:rPr>
              <w:t xml:space="preserve"> стратегії сталого розвитку Банку;</w:t>
            </w:r>
          </w:p>
          <w:p w14:paraId="01C4BEF7" w14:textId="126809D6" w:rsidR="009E6A67" w:rsidRPr="00F377C9" w:rsidRDefault="00E907F4" w:rsidP="009E6A67">
            <w:pPr>
              <w:numPr>
                <w:ilvl w:val="0"/>
                <w:numId w:val="38"/>
              </w:numPr>
              <w:ind w:left="142" w:hanging="142"/>
              <w:rPr>
                <w:noProof/>
                <w:lang w:val="uk-UA"/>
              </w:rPr>
            </w:pPr>
            <w:r w:rsidRPr="00F377C9">
              <w:rPr>
                <w:noProof/>
                <w:lang w:val="uk-UA"/>
              </w:rPr>
              <w:t xml:space="preserve"> </w:t>
            </w:r>
            <w:r w:rsidR="009E6A67" w:rsidRPr="00F377C9">
              <w:rPr>
                <w:noProof/>
                <w:lang w:val="uk-UA"/>
              </w:rPr>
              <w:t>стратегічний нагляд та контроль за впровадженням ESG</w:t>
            </w:r>
            <w:r w:rsidR="00D26DCE" w:rsidRPr="00F377C9">
              <w:rPr>
                <w:noProof/>
                <w:lang w:val="uk-UA"/>
              </w:rPr>
              <w:t>-факторів</w:t>
            </w:r>
            <w:r w:rsidR="009E6A67" w:rsidRPr="00F377C9">
              <w:rPr>
                <w:noProof/>
                <w:lang w:val="uk-UA"/>
              </w:rPr>
              <w:t xml:space="preserve"> у діяльність Банку</w:t>
            </w:r>
            <w:r w:rsidR="00BA61BD" w:rsidRPr="00F377C9">
              <w:rPr>
                <w:noProof/>
                <w:lang w:val="uk-UA"/>
              </w:rPr>
              <w:t>;</w:t>
            </w:r>
          </w:p>
          <w:p w14:paraId="7D6554E0" w14:textId="1A71C66E" w:rsidR="006D7CE2" w:rsidRPr="00F377C9" w:rsidRDefault="006D7CE2" w:rsidP="009E6A67">
            <w:pPr>
              <w:numPr>
                <w:ilvl w:val="0"/>
                <w:numId w:val="38"/>
              </w:numPr>
              <w:ind w:left="142" w:hanging="142"/>
              <w:rPr>
                <w:noProof/>
                <w:lang w:val="uk-UA"/>
              </w:rPr>
            </w:pPr>
            <w:r w:rsidRPr="00F377C9">
              <w:rPr>
                <w:noProof/>
                <w:lang w:val="uk-UA"/>
              </w:rPr>
              <w:t xml:space="preserve"> </w:t>
            </w:r>
            <w:r w:rsidR="00522BCB" w:rsidRPr="00F377C9">
              <w:rPr>
                <w:noProof/>
                <w:lang w:val="uk-UA"/>
              </w:rPr>
              <w:t>організаці</w:t>
            </w:r>
            <w:r w:rsidR="004D02C1">
              <w:rPr>
                <w:noProof/>
                <w:lang w:val="uk-UA"/>
              </w:rPr>
              <w:t>я</w:t>
            </w:r>
            <w:r w:rsidR="00522BCB" w:rsidRPr="00F377C9">
              <w:rPr>
                <w:noProof/>
                <w:lang w:val="uk-UA"/>
              </w:rPr>
              <w:t xml:space="preserve"> та ефективне функціонування системи внутрішнього контролю, зокрема у сфері управління ESG-ризиками;</w:t>
            </w:r>
            <w:r w:rsidRPr="00F377C9">
              <w:rPr>
                <w:noProof/>
                <w:lang w:val="uk-UA"/>
              </w:rPr>
              <w:t xml:space="preserve"> </w:t>
            </w:r>
          </w:p>
          <w:p w14:paraId="48DE852F" w14:textId="6A999899" w:rsidR="00315BFC" w:rsidRPr="00F377C9" w:rsidRDefault="00315BFC" w:rsidP="00EB1C8E">
            <w:pPr>
              <w:numPr>
                <w:ilvl w:val="0"/>
                <w:numId w:val="38"/>
              </w:numPr>
              <w:ind w:left="142" w:hanging="142"/>
              <w:rPr>
                <w:lang w:val="uk-UA"/>
              </w:rPr>
            </w:pPr>
            <w:r w:rsidRPr="00F377C9">
              <w:rPr>
                <w:lang w:val="uk-UA"/>
              </w:rPr>
              <w:t xml:space="preserve"> </w:t>
            </w:r>
            <w:r w:rsidR="00B33A13">
              <w:rPr>
                <w:lang w:val="uk-UA"/>
              </w:rPr>
              <w:t>вчасний</w:t>
            </w:r>
            <w:r w:rsidR="00B33A13" w:rsidRPr="00F377C9">
              <w:rPr>
                <w:lang w:val="uk-UA"/>
              </w:rPr>
              <w:t xml:space="preserve"> </w:t>
            </w:r>
            <w:r w:rsidRPr="00F377C9">
              <w:rPr>
                <w:lang w:val="uk-UA"/>
              </w:rPr>
              <w:t>розгляд і затвердження загальнобанківської річної звітності зі сталого розвитку.</w:t>
            </w:r>
          </w:p>
        </w:tc>
      </w:tr>
      <w:tr w:rsidR="00EB1C8E" w:rsidRPr="00F377C9" w14:paraId="428C0B2A" w14:textId="77777777" w:rsidTr="00F01BD6">
        <w:trPr>
          <w:trHeight w:val="4422"/>
        </w:trPr>
        <w:tc>
          <w:tcPr>
            <w:tcW w:w="398" w:type="pct"/>
            <w:tcBorders>
              <w:top w:val="single" w:sz="4" w:space="0" w:color="000000"/>
              <w:left w:val="single" w:sz="4" w:space="0" w:color="000000"/>
              <w:bottom w:val="single" w:sz="4" w:space="0" w:color="000000"/>
              <w:right w:val="single" w:sz="4" w:space="0" w:color="000000"/>
            </w:tcBorders>
          </w:tcPr>
          <w:p w14:paraId="055E6E38" w14:textId="27996FA0" w:rsidR="00315BFC" w:rsidRPr="00F377C9" w:rsidRDefault="00315BFC" w:rsidP="002D5046">
            <w:pPr>
              <w:ind w:left="142" w:hanging="142"/>
              <w:rPr>
                <w:lang w:val="uk-UA"/>
              </w:rPr>
            </w:pPr>
            <w:r w:rsidRPr="00F377C9">
              <w:rPr>
                <w:lang w:val="uk-UA"/>
              </w:rPr>
              <w:lastRenderedPageBreak/>
              <w:t xml:space="preserve">2. </w:t>
            </w:r>
          </w:p>
        </w:tc>
        <w:tc>
          <w:tcPr>
            <w:tcW w:w="1040" w:type="pct"/>
            <w:tcBorders>
              <w:top w:val="single" w:sz="4" w:space="0" w:color="000000"/>
              <w:left w:val="single" w:sz="4" w:space="0" w:color="000000"/>
              <w:bottom w:val="single" w:sz="4" w:space="0" w:color="000000"/>
              <w:right w:val="single" w:sz="4" w:space="0" w:color="000000"/>
            </w:tcBorders>
          </w:tcPr>
          <w:p w14:paraId="12B71B4F" w14:textId="06062D5A" w:rsidR="00315BFC" w:rsidRPr="00F377C9" w:rsidRDefault="00E454D1" w:rsidP="004E4A18">
            <w:pPr>
              <w:rPr>
                <w:b/>
                <w:bCs/>
                <w:lang w:val="uk-UA"/>
              </w:rPr>
            </w:pPr>
            <w:r w:rsidRPr="00F377C9">
              <w:rPr>
                <w:b/>
                <w:bCs/>
                <w:lang w:val="uk-UA"/>
              </w:rPr>
              <w:t>к</w:t>
            </w:r>
            <w:r w:rsidR="00315BFC" w:rsidRPr="00F377C9">
              <w:rPr>
                <w:b/>
                <w:bCs/>
                <w:lang w:val="uk-UA"/>
              </w:rPr>
              <w:t>омітет з питань ризиків та комплаєнсу наглядової ради Банку</w:t>
            </w:r>
          </w:p>
        </w:tc>
        <w:tc>
          <w:tcPr>
            <w:tcW w:w="1706" w:type="pct"/>
            <w:tcBorders>
              <w:top w:val="single" w:sz="4" w:space="0" w:color="000000"/>
              <w:left w:val="single" w:sz="4" w:space="0" w:color="000000"/>
              <w:bottom w:val="single" w:sz="4" w:space="0" w:color="000000"/>
              <w:right w:val="single" w:sz="4" w:space="0" w:color="000000"/>
            </w:tcBorders>
          </w:tcPr>
          <w:p w14:paraId="10FEE66D" w14:textId="6AEBB256" w:rsidR="00315BFC" w:rsidRPr="00F377C9" w:rsidRDefault="00315BFC" w:rsidP="00F838B6">
            <w:pPr>
              <w:pStyle w:val="11111"/>
              <w:numPr>
                <w:ilvl w:val="0"/>
                <w:numId w:val="47"/>
              </w:numPr>
              <w:ind w:left="240" w:hanging="240"/>
              <w:jc w:val="left"/>
            </w:pPr>
            <w:r w:rsidRPr="00F377C9">
              <w:t>попередній розгляд Політики;</w:t>
            </w:r>
          </w:p>
          <w:p w14:paraId="7F3BB367" w14:textId="55D22399" w:rsidR="00522BCB" w:rsidRPr="00F377C9" w:rsidRDefault="00522BCB" w:rsidP="00F838B6">
            <w:pPr>
              <w:pStyle w:val="11111"/>
              <w:numPr>
                <w:ilvl w:val="0"/>
                <w:numId w:val="47"/>
              </w:numPr>
              <w:ind w:left="240" w:hanging="240"/>
              <w:jc w:val="left"/>
            </w:pPr>
            <w:r w:rsidRPr="00F377C9">
              <w:t xml:space="preserve">моніторинг впровадження </w:t>
            </w:r>
            <w:r w:rsidR="0032265C" w:rsidRPr="00F377C9">
              <w:t>П</w:t>
            </w:r>
            <w:r w:rsidRPr="00F377C9">
              <w:t>олітики сталого розвитку Банку;</w:t>
            </w:r>
          </w:p>
          <w:p w14:paraId="4BD54FCD" w14:textId="12CAC49A" w:rsidR="00315BFC" w:rsidRPr="00F377C9" w:rsidRDefault="00315BFC" w:rsidP="00F838B6">
            <w:pPr>
              <w:pStyle w:val="11111"/>
              <w:numPr>
                <w:ilvl w:val="0"/>
                <w:numId w:val="47"/>
              </w:numPr>
              <w:ind w:left="240" w:hanging="240"/>
              <w:jc w:val="left"/>
            </w:pPr>
            <w:r w:rsidRPr="00F377C9">
              <w:t xml:space="preserve">розгляд ESG-питань, </w:t>
            </w:r>
            <w:r w:rsidR="00522BCB" w:rsidRPr="00F377C9">
              <w:t xml:space="preserve">підготовка матеріалів та </w:t>
            </w:r>
            <w:r w:rsidRPr="00F377C9">
              <w:t>надання рекомендацій, консультацій та пропозицій наглядовій раді Банку для прийняття нею рішень</w:t>
            </w:r>
            <w:r w:rsidR="00522BCB" w:rsidRPr="00F377C9">
              <w:t xml:space="preserve"> з питань сталого розвитку</w:t>
            </w:r>
            <w:r w:rsidRPr="00F377C9">
              <w:t>;</w:t>
            </w:r>
          </w:p>
          <w:p w14:paraId="159F6BAF" w14:textId="7A0F078E" w:rsidR="00315BFC" w:rsidRPr="00F377C9" w:rsidRDefault="00315BFC" w:rsidP="00F838B6">
            <w:pPr>
              <w:pStyle w:val="11111"/>
              <w:numPr>
                <w:ilvl w:val="0"/>
                <w:numId w:val="47"/>
              </w:numPr>
              <w:ind w:left="240" w:hanging="240"/>
              <w:jc w:val="left"/>
            </w:pPr>
            <w:r w:rsidRPr="00F377C9">
              <w:t>розгляд звітів з ESG-питань.</w:t>
            </w:r>
          </w:p>
        </w:tc>
        <w:tc>
          <w:tcPr>
            <w:tcW w:w="1856" w:type="pct"/>
            <w:tcBorders>
              <w:top w:val="single" w:sz="4" w:space="0" w:color="000000"/>
              <w:left w:val="single" w:sz="4" w:space="0" w:color="000000"/>
              <w:bottom w:val="single" w:sz="4" w:space="0" w:color="000000"/>
              <w:right w:val="single" w:sz="4" w:space="0" w:color="000000"/>
            </w:tcBorders>
          </w:tcPr>
          <w:p w14:paraId="4182F975" w14:textId="7A908625" w:rsidR="00315BFC" w:rsidRPr="00F377C9" w:rsidRDefault="00916F78" w:rsidP="00F838B6">
            <w:pPr>
              <w:numPr>
                <w:ilvl w:val="0"/>
                <w:numId w:val="38"/>
              </w:numPr>
              <w:ind w:left="142" w:hanging="142"/>
              <w:rPr>
                <w:noProof/>
                <w:lang w:val="uk-UA"/>
              </w:rPr>
            </w:pPr>
            <w:r w:rsidRPr="00F377C9">
              <w:rPr>
                <w:noProof/>
                <w:lang w:val="uk-UA"/>
              </w:rPr>
              <w:t xml:space="preserve"> виконання попереднього розгляду</w:t>
            </w:r>
            <w:r w:rsidR="00B33A13">
              <w:rPr>
                <w:noProof/>
                <w:lang w:val="uk-UA"/>
              </w:rPr>
              <w:t xml:space="preserve">, </w:t>
            </w:r>
            <w:r w:rsidR="00B33A13" w:rsidRPr="00F377C9">
              <w:rPr>
                <w:noProof/>
                <w:lang w:val="uk-UA"/>
              </w:rPr>
              <w:t xml:space="preserve">моніторинг </w:t>
            </w:r>
            <w:r w:rsidR="00B33A13" w:rsidRPr="00F377C9">
              <w:rPr>
                <w:lang w:val="uk-UA"/>
              </w:rPr>
              <w:t>впровадження Політики сталого розвитку Банку</w:t>
            </w:r>
            <w:r w:rsidRPr="00F377C9">
              <w:rPr>
                <w:noProof/>
                <w:lang w:val="uk-UA"/>
              </w:rPr>
              <w:t>;</w:t>
            </w:r>
          </w:p>
          <w:p w14:paraId="1FF2E514" w14:textId="7B903BC8" w:rsidR="00916F78" w:rsidRPr="00F377C9" w:rsidRDefault="00916F78" w:rsidP="00F838B6">
            <w:pPr>
              <w:numPr>
                <w:ilvl w:val="0"/>
                <w:numId w:val="38"/>
              </w:numPr>
              <w:ind w:left="142" w:hanging="142"/>
              <w:rPr>
                <w:noProof/>
                <w:lang w:val="uk-UA"/>
              </w:rPr>
            </w:pPr>
            <w:r w:rsidRPr="00F377C9">
              <w:rPr>
                <w:lang w:val="uk-UA"/>
              </w:rPr>
              <w:t xml:space="preserve"> </w:t>
            </w:r>
            <w:r w:rsidR="00B33A13">
              <w:rPr>
                <w:lang w:val="uk-UA"/>
              </w:rPr>
              <w:t>вчасний</w:t>
            </w:r>
            <w:r w:rsidRPr="00F377C9">
              <w:rPr>
                <w:lang w:val="uk-UA"/>
              </w:rPr>
              <w:t xml:space="preserve"> розгляд звітів з ESG-питань.</w:t>
            </w:r>
          </w:p>
        </w:tc>
      </w:tr>
      <w:tr w:rsidR="0044721D" w:rsidRPr="005277E7" w14:paraId="72BA26C5" w14:textId="77777777" w:rsidTr="007656CF">
        <w:trPr>
          <w:trHeight w:val="878"/>
        </w:trPr>
        <w:tc>
          <w:tcPr>
            <w:tcW w:w="398" w:type="pct"/>
            <w:tcBorders>
              <w:top w:val="single" w:sz="4" w:space="0" w:color="000000"/>
              <w:left w:val="single" w:sz="4" w:space="0" w:color="000000"/>
              <w:bottom w:val="single" w:sz="4" w:space="0" w:color="000000"/>
              <w:right w:val="single" w:sz="4" w:space="0" w:color="000000"/>
            </w:tcBorders>
          </w:tcPr>
          <w:p w14:paraId="26B64A72" w14:textId="78638C10" w:rsidR="0044721D" w:rsidRPr="00F377C9" w:rsidRDefault="0044721D" w:rsidP="002D5046">
            <w:pPr>
              <w:ind w:left="142" w:hanging="142"/>
              <w:rPr>
                <w:lang w:val="uk-UA"/>
              </w:rPr>
            </w:pPr>
            <w:r w:rsidRPr="00F377C9">
              <w:rPr>
                <w:lang w:val="uk-UA"/>
              </w:rPr>
              <w:t>3.</w:t>
            </w:r>
          </w:p>
        </w:tc>
        <w:tc>
          <w:tcPr>
            <w:tcW w:w="1040" w:type="pct"/>
            <w:tcBorders>
              <w:top w:val="single" w:sz="4" w:space="0" w:color="000000"/>
              <w:left w:val="single" w:sz="4" w:space="0" w:color="000000"/>
              <w:bottom w:val="single" w:sz="4" w:space="0" w:color="000000"/>
              <w:right w:val="single" w:sz="4" w:space="0" w:color="000000"/>
            </w:tcBorders>
          </w:tcPr>
          <w:p w14:paraId="3A52BE5F" w14:textId="6C8ECF75" w:rsidR="0044721D" w:rsidRPr="00F377C9" w:rsidRDefault="0044721D" w:rsidP="004E4A18">
            <w:pPr>
              <w:rPr>
                <w:b/>
                <w:bCs/>
                <w:lang w:val="uk-UA"/>
              </w:rPr>
            </w:pPr>
            <w:r w:rsidRPr="00F377C9">
              <w:rPr>
                <w:b/>
                <w:bCs/>
                <w:lang w:val="uk-UA"/>
              </w:rPr>
              <w:t>комітет з питань стратегії та трансформації наглядової ради Банку</w:t>
            </w:r>
          </w:p>
        </w:tc>
        <w:tc>
          <w:tcPr>
            <w:tcW w:w="1706" w:type="pct"/>
            <w:tcBorders>
              <w:top w:val="single" w:sz="4" w:space="0" w:color="000000"/>
              <w:left w:val="single" w:sz="4" w:space="0" w:color="000000"/>
              <w:bottom w:val="single" w:sz="4" w:space="0" w:color="000000"/>
              <w:right w:val="single" w:sz="4" w:space="0" w:color="000000"/>
            </w:tcBorders>
          </w:tcPr>
          <w:p w14:paraId="62148B71" w14:textId="77777777" w:rsidR="0044721D" w:rsidRPr="00F377C9" w:rsidRDefault="0044721D" w:rsidP="0044721D">
            <w:pPr>
              <w:pStyle w:val="11111"/>
              <w:numPr>
                <w:ilvl w:val="0"/>
                <w:numId w:val="36"/>
              </w:numPr>
              <w:tabs>
                <w:tab w:val="clear" w:pos="2870"/>
              </w:tabs>
              <w:jc w:val="left"/>
            </w:pPr>
            <w:r w:rsidRPr="00F377C9">
              <w:t>попередній розгляд стратегії сталого розвитку Банку;</w:t>
            </w:r>
          </w:p>
          <w:p w14:paraId="135E1CE1" w14:textId="7D27276A" w:rsidR="0044721D" w:rsidRPr="00F377C9" w:rsidRDefault="0044721D" w:rsidP="00F01BD6">
            <w:pPr>
              <w:pStyle w:val="11111"/>
              <w:numPr>
                <w:ilvl w:val="0"/>
                <w:numId w:val="36"/>
              </w:numPr>
              <w:tabs>
                <w:tab w:val="clear" w:pos="2870"/>
              </w:tabs>
              <w:jc w:val="left"/>
            </w:pPr>
            <w:r w:rsidRPr="00F377C9">
              <w:t>моніторинг впровадження стратегії сталого розвитку Банку.</w:t>
            </w:r>
          </w:p>
        </w:tc>
        <w:tc>
          <w:tcPr>
            <w:tcW w:w="1856" w:type="pct"/>
            <w:tcBorders>
              <w:top w:val="single" w:sz="4" w:space="0" w:color="000000"/>
              <w:left w:val="single" w:sz="4" w:space="0" w:color="000000"/>
              <w:bottom w:val="single" w:sz="4" w:space="0" w:color="000000"/>
              <w:right w:val="single" w:sz="4" w:space="0" w:color="000000"/>
            </w:tcBorders>
          </w:tcPr>
          <w:p w14:paraId="1C869977" w14:textId="15442508" w:rsidR="0044721D" w:rsidRPr="00F377C9" w:rsidRDefault="0044721D" w:rsidP="00B33A13">
            <w:pPr>
              <w:numPr>
                <w:ilvl w:val="0"/>
                <w:numId w:val="36"/>
              </w:numPr>
              <w:rPr>
                <w:noProof/>
                <w:lang w:val="uk-UA"/>
              </w:rPr>
            </w:pPr>
            <w:r w:rsidRPr="00F377C9">
              <w:rPr>
                <w:noProof/>
                <w:lang w:val="uk-UA"/>
              </w:rPr>
              <w:t>попередн</w:t>
            </w:r>
            <w:r w:rsidR="00B33A13">
              <w:rPr>
                <w:noProof/>
                <w:lang w:val="uk-UA"/>
              </w:rPr>
              <w:t>ій</w:t>
            </w:r>
            <w:r w:rsidRPr="00F377C9">
              <w:rPr>
                <w:noProof/>
                <w:lang w:val="uk-UA"/>
              </w:rPr>
              <w:t xml:space="preserve"> розгляд</w:t>
            </w:r>
            <w:r w:rsidR="00B33A13">
              <w:rPr>
                <w:noProof/>
                <w:lang w:val="uk-UA"/>
              </w:rPr>
              <w:t xml:space="preserve">, </w:t>
            </w:r>
            <w:r w:rsidR="00B33A13" w:rsidRPr="00F377C9">
              <w:rPr>
                <w:noProof/>
                <w:lang w:val="uk-UA"/>
              </w:rPr>
              <w:t xml:space="preserve">моніторинг </w:t>
            </w:r>
            <w:r w:rsidR="00B33A13" w:rsidRPr="00F377C9">
              <w:rPr>
                <w:lang w:val="uk-UA"/>
              </w:rPr>
              <w:t xml:space="preserve">впровадження </w:t>
            </w:r>
            <w:r w:rsidRPr="00F377C9">
              <w:rPr>
                <w:lang w:val="uk-UA"/>
              </w:rPr>
              <w:t>стратегії сталого розвитку Банку.</w:t>
            </w:r>
          </w:p>
        </w:tc>
      </w:tr>
      <w:tr w:rsidR="00EB1C8E" w:rsidRPr="00F377C9" w14:paraId="0CDC6C5D" w14:textId="77777777" w:rsidTr="007656CF">
        <w:trPr>
          <w:trHeight w:val="878"/>
        </w:trPr>
        <w:tc>
          <w:tcPr>
            <w:tcW w:w="398" w:type="pct"/>
            <w:tcBorders>
              <w:top w:val="single" w:sz="4" w:space="0" w:color="000000"/>
              <w:left w:val="single" w:sz="4" w:space="0" w:color="000000"/>
              <w:bottom w:val="single" w:sz="4" w:space="0" w:color="000000"/>
              <w:right w:val="single" w:sz="4" w:space="0" w:color="000000"/>
            </w:tcBorders>
          </w:tcPr>
          <w:p w14:paraId="30776C6E" w14:textId="3BF31F06" w:rsidR="00E907F4" w:rsidRPr="00F377C9" w:rsidRDefault="0044721D" w:rsidP="002D5046">
            <w:pPr>
              <w:ind w:left="142" w:hanging="142"/>
              <w:rPr>
                <w:lang w:val="uk-UA"/>
              </w:rPr>
            </w:pPr>
            <w:r w:rsidRPr="00F377C9">
              <w:rPr>
                <w:lang w:val="uk-UA"/>
              </w:rPr>
              <w:t>4</w:t>
            </w:r>
            <w:r w:rsidR="00D46B8A" w:rsidRPr="00F377C9">
              <w:rPr>
                <w:lang w:val="uk-UA"/>
              </w:rPr>
              <w:t>.</w:t>
            </w:r>
          </w:p>
        </w:tc>
        <w:tc>
          <w:tcPr>
            <w:tcW w:w="1040" w:type="pct"/>
            <w:tcBorders>
              <w:top w:val="single" w:sz="4" w:space="0" w:color="000000"/>
              <w:left w:val="single" w:sz="4" w:space="0" w:color="000000"/>
              <w:bottom w:val="single" w:sz="4" w:space="0" w:color="000000"/>
              <w:right w:val="single" w:sz="4" w:space="0" w:color="000000"/>
            </w:tcBorders>
          </w:tcPr>
          <w:p w14:paraId="21D2707F" w14:textId="1DEDDB68" w:rsidR="00E907F4" w:rsidRPr="00F377C9" w:rsidRDefault="00E876A8" w:rsidP="004E4A18">
            <w:pPr>
              <w:rPr>
                <w:b/>
                <w:bCs/>
                <w:lang w:val="uk-UA"/>
              </w:rPr>
            </w:pPr>
            <w:r w:rsidRPr="00F377C9">
              <w:rPr>
                <w:b/>
                <w:bCs/>
                <w:lang w:val="uk-UA"/>
              </w:rPr>
              <w:t xml:space="preserve">голова </w:t>
            </w:r>
            <w:r w:rsidR="00E907F4" w:rsidRPr="00F377C9">
              <w:rPr>
                <w:b/>
                <w:bCs/>
                <w:lang w:val="uk-UA"/>
              </w:rPr>
              <w:t xml:space="preserve">правління </w:t>
            </w:r>
            <w:r w:rsidR="00DC36FA" w:rsidRPr="00F377C9">
              <w:rPr>
                <w:b/>
                <w:bCs/>
                <w:lang w:val="uk-UA"/>
              </w:rPr>
              <w:t>Банку</w:t>
            </w:r>
          </w:p>
        </w:tc>
        <w:tc>
          <w:tcPr>
            <w:tcW w:w="1706" w:type="pct"/>
            <w:tcBorders>
              <w:top w:val="single" w:sz="4" w:space="0" w:color="000000"/>
              <w:left w:val="single" w:sz="4" w:space="0" w:color="000000"/>
              <w:bottom w:val="single" w:sz="4" w:space="0" w:color="000000"/>
              <w:right w:val="single" w:sz="4" w:space="0" w:color="000000"/>
            </w:tcBorders>
          </w:tcPr>
          <w:p w14:paraId="14BA0900" w14:textId="1F8DD804" w:rsidR="00E907F4" w:rsidRPr="00F377C9" w:rsidRDefault="004E4A18" w:rsidP="00F838B6">
            <w:pPr>
              <w:numPr>
                <w:ilvl w:val="0"/>
                <w:numId w:val="36"/>
              </w:numPr>
              <w:ind w:left="142" w:right="66" w:hanging="142"/>
              <w:rPr>
                <w:lang w:val="uk-UA"/>
              </w:rPr>
            </w:pPr>
            <w:r w:rsidRPr="00F377C9">
              <w:rPr>
                <w:lang w:val="uk-UA"/>
              </w:rPr>
              <w:t>забезпечення</w:t>
            </w:r>
            <w:r w:rsidR="00F03916" w:rsidRPr="00F377C9">
              <w:rPr>
                <w:lang w:val="uk-UA"/>
              </w:rPr>
              <w:t xml:space="preserve"> роботи</w:t>
            </w:r>
            <w:r w:rsidRPr="00F377C9">
              <w:rPr>
                <w:lang w:val="uk-UA"/>
              </w:rPr>
              <w:t xml:space="preserve"> </w:t>
            </w:r>
            <w:r w:rsidR="00F03916" w:rsidRPr="00F377C9">
              <w:rPr>
                <w:lang w:val="uk-UA"/>
              </w:rPr>
              <w:t xml:space="preserve">системи врядування у сфері екологічної та соціальної відповідальності </w:t>
            </w:r>
            <w:r w:rsidR="00F03916" w:rsidRPr="00F377C9">
              <w:rPr>
                <w:lang w:val="uk-UA"/>
              </w:rPr>
              <w:br/>
              <w:t>АТ «Ощадбанк»</w:t>
            </w:r>
            <w:r w:rsidRPr="00F377C9">
              <w:rPr>
                <w:lang w:val="uk-UA"/>
              </w:rPr>
              <w:t>;</w:t>
            </w:r>
            <w:r w:rsidR="00E907F4" w:rsidRPr="00F377C9">
              <w:rPr>
                <w:lang w:val="uk-UA"/>
              </w:rPr>
              <w:t xml:space="preserve"> </w:t>
            </w:r>
          </w:p>
          <w:p w14:paraId="282EA280" w14:textId="37788D79" w:rsidR="00E907F4" w:rsidRPr="00F377C9" w:rsidRDefault="004E4A18" w:rsidP="00F838B6">
            <w:pPr>
              <w:numPr>
                <w:ilvl w:val="0"/>
                <w:numId w:val="36"/>
              </w:numPr>
              <w:spacing w:after="22"/>
              <w:ind w:left="142" w:right="66" w:hanging="142"/>
              <w:rPr>
                <w:lang w:val="uk-UA"/>
              </w:rPr>
            </w:pPr>
            <w:r w:rsidRPr="00F377C9">
              <w:rPr>
                <w:lang w:val="uk-UA"/>
              </w:rPr>
              <w:t xml:space="preserve">забезпечення </w:t>
            </w:r>
            <w:r w:rsidR="00E907F4" w:rsidRPr="00F377C9">
              <w:rPr>
                <w:lang w:val="uk-UA"/>
              </w:rPr>
              <w:t>імплементації ESG</w:t>
            </w:r>
            <w:r w:rsidR="007656CF" w:rsidRPr="00F377C9">
              <w:rPr>
                <w:lang w:val="uk-UA"/>
              </w:rPr>
              <w:t>-</w:t>
            </w:r>
            <w:r w:rsidR="00E907F4" w:rsidRPr="00F377C9">
              <w:rPr>
                <w:lang w:val="uk-UA"/>
              </w:rPr>
              <w:t>факторів у діяльність Банку</w:t>
            </w:r>
            <w:r w:rsidRPr="00F377C9">
              <w:rPr>
                <w:lang w:val="uk-UA"/>
              </w:rPr>
              <w:t>;</w:t>
            </w:r>
            <w:r w:rsidR="00E907F4" w:rsidRPr="00F377C9">
              <w:rPr>
                <w:lang w:val="uk-UA"/>
              </w:rPr>
              <w:t xml:space="preserve"> </w:t>
            </w:r>
          </w:p>
          <w:p w14:paraId="584ABE40" w14:textId="4E65098D" w:rsidR="00FB5A0D" w:rsidRPr="00F377C9" w:rsidRDefault="00FB5A0D" w:rsidP="00E454D1">
            <w:pPr>
              <w:numPr>
                <w:ilvl w:val="0"/>
                <w:numId w:val="36"/>
              </w:numPr>
              <w:spacing w:after="22"/>
              <w:ind w:left="142" w:right="66" w:hanging="142"/>
              <w:rPr>
                <w:lang w:val="uk-UA"/>
              </w:rPr>
            </w:pPr>
            <w:r w:rsidRPr="00F377C9">
              <w:rPr>
                <w:lang w:val="uk-UA"/>
              </w:rPr>
              <w:t>контроль реалізації стратегії сталого розвитку Банку;</w:t>
            </w:r>
          </w:p>
          <w:p w14:paraId="39C76B38" w14:textId="77BD7D70" w:rsidR="00E454D1" w:rsidRPr="00F377C9" w:rsidRDefault="00E454D1" w:rsidP="00EB1C8E">
            <w:pPr>
              <w:numPr>
                <w:ilvl w:val="0"/>
                <w:numId w:val="36"/>
              </w:numPr>
              <w:spacing w:after="22"/>
              <w:ind w:left="142" w:right="66" w:hanging="142"/>
              <w:rPr>
                <w:lang w:val="uk-UA"/>
              </w:rPr>
            </w:pPr>
            <w:r w:rsidRPr="00F377C9">
              <w:rPr>
                <w:lang w:val="uk-UA"/>
              </w:rPr>
              <w:t>прийняття рішень з ESG-питань у межах компетенції;</w:t>
            </w:r>
          </w:p>
          <w:p w14:paraId="201CCA37" w14:textId="01FA14FA" w:rsidR="00E907F4" w:rsidRPr="00F377C9" w:rsidRDefault="00315BFC" w:rsidP="00F838B6">
            <w:pPr>
              <w:numPr>
                <w:ilvl w:val="0"/>
                <w:numId w:val="36"/>
              </w:numPr>
              <w:ind w:left="142" w:right="66" w:hanging="142"/>
              <w:rPr>
                <w:lang w:val="uk-UA"/>
              </w:rPr>
            </w:pPr>
            <w:r w:rsidRPr="00F377C9">
              <w:rPr>
                <w:lang w:val="uk-UA"/>
              </w:rPr>
              <w:t xml:space="preserve">контроль за забезпеченням </w:t>
            </w:r>
            <w:r w:rsidR="00E907F4" w:rsidRPr="00F377C9">
              <w:rPr>
                <w:lang w:val="uk-UA"/>
              </w:rPr>
              <w:t xml:space="preserve">підготовки </w:t>
            </w:r>
            <w:r w:rsidRPr="00F377C9">
              <w:rPr>
                <w:lang w:val="uk-UA"/>
              </w:rPr>
              <w:t>загальнобанківської річної звітності зі сталого розвитку</w:t>
            </w:r>
            <w:r w:rsidRPr="00F377C9" w:rsidDel="00315BFC">
              <w:rPr>
                <w:lang w:val="uk-UA"/>
              </w:rPr>
              <w:t xml:space="preserve"> </w:t>
            </w:r>
            <w:r w:rsidR="007656CF" w:rsidRPr="00F377C9">
              <w:rPr>
                <w:lang w:val="uk-UA"/>
              </w:rPr>
              <w:t>/ звітності з ESG-показників діяльності</w:t>
            </w:r>
            <w:r w:rsidR="00916F78" w:rsidRPr="00F377C9">
              <w:rPr>
                <w:lang w:val="uk-UA"/>
              </w:rPr>
              <w:t>.</w:t>
            </w:r>
          </w:p>
        </w:tc>
        <w:tc>
          <w:tcPr>
            <w:tcW w:w="1856" w:type="pct"/>
            <w:tcBorders>
              <w:top w:val="single" w:sz="4" w:space="0" w:color="000000"/>
              <w:left w:val="single" w:sz="4" w:space="0" w:color="000000"/>
              <w:bottom w:val="single" w:sz="4" w:space="0" w:color="000000"/>
              <w:right w:val="single" w:sz="4" w:space="0" w:color="000000"/>
            </w:tcBorders>
          </w:tcPr>
          <w:p w14:paraId="1295A5FC" w14:textId="724D5C40" w:rsidR="00E907F4" w:rsidRPr="00F377C9" w:rsidRDefault="00D46B8A" w:rsidP="00F838B6">
            <w:pPr>
              <w:numPr>
                <w:ilvl w:val="0"/>
                <w:numId w:val="36"/>
              </w:numPr>
              <w:ind w:left="142" w:right="193" w:hanging="142"/>
              <w:rPr>
                <w:lang w:val="uk-UA"/>
              </w:rPr>
            </w:pPr>
            <w:r w:rsidRPr="00F377C9">
              <w:rPr>
                <w:lang w:val="uk-UA"/>
              </w:rPr>
              <w:t>з</w:t>
            </w:r>
            <w:r w:rsidR="00E907F4" w:rsidRPr="00F377C9">
              <w:rPr>
                <w:lang w:val="uk-UA"/>
              </w:rPr>
              <w:t xml:space="preserve">агальна відповідальність за </w:t>
            </w:r>
            <w:r w:rsidR="00F03916" w:rsidRPr="00F377C9">
              <w:rPr>
                <w:lang w:val="uk-UA"/>
              </w:rPr>
              <w:t>забезпечення роботи системи врядування у сфері екологічної та соціальної відповідальності</w:t>
            </w:r>
            <w:r w:rsidR="00E907F4" w:rsidRPr="00F377C9">
              <w:rPr>
                <w:lang w:val="uk-UA"/>
              </w:rPr>
              <w:t>, зокрема в частині дотримання Банком</w:t>
            </w:r>
            <w:r w:rsidR="007656CF" w:rsidRPr="00F377C9">
              <w:rPr>
                <w:lang w:val="uk-UA"/>
              </w:rPr>
              <w:t xml:space="preserve"> </w:t>
            </w:r>
            <w:r w:rsidR="00E907F4" w:rsidRPr="00F377C9">
              <w:rPr>
                <w:lang w:val="uk-UA"/>
              </w:rPr>
              <w:t>вимог</w:t>
            </w:r>
            <w:r w:rsidR="007656CF" w:rsidRPr="00F377C9">
              <w:rPr>
                <w:lang w:val="uk-UA"/>
              </w:rPr>
              <w:t xml:space="preserve"> у сфері ESG;</w:t>
            </w:r>
          </w:p>
          <w:p w14:paraId="632E12EF" w14:textId="79FE2C94" w:rsidR="00E454D1" w:rsidRPr="00F377C9" w:rsidRDefault="00E454D1" w:rsidP="00E454D1">
            <w:pPr>
              <w:numPr>
                <w:ilvl w:val="0"/>
                <w:numId w:val="36"/>
              </w:numPr>
              <w:ind w:left="142" w:right="193" w:hanging="142"/>
              <w:jc w:val="both"/>
              <w:rPr>
                <w:lang w:val="uk-UA"/>
              </w:rPr>
            </w:pPr>
            <w:r w:rsidRPr="00F377C9">
              <w:rPr>
                <w:lang w:val="uk-UA"/>
              </w:rPr>
              <w:t>забезпечення Банку необхідними ресурсами в межах повноважень для провадження діяльності з екологічного та соціального управління;</w:t>
            </w:r>
          </w:p>
          <w:p w14:paraId="45C41265" w14:textId="6DB93C29" w:rsidR="00755ADF" w:rsidRPr="00F377C9" w:rsidRDefault="00E454D1" w:rsidP="00F838B6">
            <w:pPr>
              <w:numPr>
                <w:ilvl w:val="0"/>
                <w:numId w:val="36"/>
              </w:numPr>
              <w:ind w:left="142" w:right="193" w:hanging="142"/>
              <w:rPr>
                <w:lang w:val="uk-UA"/>
              </w:rPr>
            </w:pPr>
            <w:r w:rsidRPr="00F377C9">
              <w:rPr>
                <w:lang w:val="uk-UA"/>
              </w:rPr>
              <w:t>контрол</w:t>
            </w:r>
            <w:r w:rsidR="004D02C1">
              <w:rPr>
                <w:lang w:val="uk-UA"/>
              </w:rPr>
              <w:t>ь</w:t>
            </w:r>
            <w:r w:rsidRPr="00F377C9">
              <w:rPr>
                <w:lang w:val="uk-UA"/>
              </w:rPr>
              <w:t xml:space="preserve"> за </w:t>
            </w:r>
            <w:r w:rsidR="00755ADF" w:rsidRPr="00F377C9">
              <w:rPr>
                <w:lang w:val="uk-UA"/>
              </w:rPr>
              <w:t>дотримання</w:t>
            </w:r>
            <w:r w:rsidRPr="00F377C9">
              <w:rPr>
                <w:lang w:val="uk-UA"/>
              </w:rPr>
              <w:t>м</w:t>
            </w:r>
            <w:r w:rsidR="00755ADF" w:rsidRPr="00F377C9">
              <w:rPr>
                <w:lang w:val="uk-UA"/>
              </w:rPr>
              <w:t xml:space="preserve"> вимог</w:t>
            </w:r>
            <w:r w:rsidR="007656CF" w:rsidRPr="00F377C9">
              <w:rPr>
                <w:lang w:val="uk-UA"/>
              </w:rPr>
              <w:t xml:space="preserve"> </w:t>
            </w:r>
            <w:r w:rsidR="00755ADF" w:rsidRPr="00F377C9">
              <w:rPr>
                <w:lang w:val="uk-UA"/>
              </w:rPr>
              <w:t xml:space="preserve">цієї Політики </w:t>
            </w:r>
            <w:r w:rsidR="004D02C1">
              <w:rPr>
                <w:lang w:val="uk-UA"/>
              </w:rPr>
              <w:t xml:space="preserve">та </w:t>
            </w:r>
            <w:r w:rsidR="004D02C1" w:rsidRPr="00F377C9">
              <w:rPr>
                <w:lang w:val="uk-UA"/>
              </w:rPr>
              <w:t xml:space="preserve">реалізацією стратегії сталого розвитку Банку </w:t>
            </w:r>
            <w:r w:rsidR="00755ADF" w:rsidRPr="00F377C9">
              <w:rPr>
                <w:lang w:val="uk-UA"/>
              </w:rPr>
              <w:t>на всіх рівнях управління в Банку</w:t>
            </w:r>
            <w:r w:rsidR="004D02C1">
              <w:rPr>
                <w:lang w:val="uk-UA"/>
              </w:rPr>
              <w:t>.</w:t>
            </w:r>
            <w:r w:rsidR="00755ADF" w:rsidRPr="00F377C9">
              <w:rPr>
                <w:lang w:val="uk-UA"/>
              </w:rPr>
              <w:t xml:space="preserve"> </w:t>
            </w:r>
          </w:p>
          <w:p w14:paraId="0349BE03" w14:textId="4F658983" w:rsidR="00E907F4" w:rsidRPr="004D02C1" w:rsidRDefault="00E907F4" w:rsidP="00856842">
            <w:pPr>
              <w:ind w:right="193"/>
              <w:rPr>
                <w:lang w:val="uk-UA"/>
              </w:rPr>
            </w:pPr>
          </w:p>
        </w:tc>
      </w:tr>
      <w:tr w:rsidR="00E907F4" w:rsidRPr="00F377C9" w14:paraId="218FA89B" w14:textId="77777777" w:rsidTr="001A6EC3">
        <w:trPr>
          <w:trHeight w:val="4139"/>
        </w:trPr>
        <w:tc>
          <w:tcPr>
            <w:tcW w:w="398" w:type="pct"/>
            <w:tcBorders>
              <w:top w:val="single" w:sz="4" w:space="0" w:color="000000"/>
              <w:left w:val="single" w:sz="4" w:space="0" w:color="000000"/>
              <w:bottom w:val="single" w:sz="4" w:space="0" w:color="000000"/>
              <w:right w:val="single" w:sz="4" w:space="0" w:color="000000"/>
            </w:tcBorders>
          </w:tcPr>
          <w:p w14:paraId="198D09B2" w14:textId="78FA02B7" w:rsidR="00E907F4" w:rsidRPr="00F377C9" w:rsidRDefault="0044721D" w:rsidP="002D5046">
            <w:pPr>
              <w:ind w:left="142" w:hanging="142"/>
              <w:rPr>
                <w:lang w:val="uk-UA"/>
              </w:rPr>
            </w:pPr>
            <w:r w:rsidRPr="00F377C9">
              <w:rPr>
                <w:lang w:val="uk-UA"/>
              </w:rPr>
              <w:lastRenderedPageBreak/>
              <w:t>5</w:t>
            </w:r>
            <w:r w:rsidR="00DC36FA" w:rsidRPr="00F377C9">
              <w:rPr>
                <w:lang w:val="uk-UA"/>
              </w:rPr>
              <w:t>.</w:t>
            </w:r>
          </w:p>
        </w:tc>
        <w:tc>
          <w:tcPr>
            <w:tcW w:w="1040" w:type="pct"/>
            <w:tcBorders>
              <w:top w:val="single" w:sz="4" w:space="0" w:color="000000"/>
              <w:left w:val="single" w:sz="4" w:space="0" w:color="000000"/>
              <w:bottom w:val="single" w:sz="4" w:space="0" w:color="000000"/>
              <w:right w:val="single" w:sz="4" w:space="0" w:color="000000"/>
            </w:tcBorders>
          </w:tcPr>
          <w:p w14:paraId="090AC525" w14:textId="3AD3D495" w:rsidR="00E907F4" w:rsidRPr="00F377C9" w:rsidRDefault="00E907F4" w:rsidP="002D5046">
            <w:pPr>
              <w:rPr>
                <w:b/>
                <w:bCs/>
                <w:lang w:val="uk-UA"/>
              </w:rPr>
            </w:pPr>
            <w:r w:rsidRPr="00F377C9">
              <w:rPr>
                <w:b/>
                <w:bCs/>
                <w:lang w:val="uk-UA"/>
              </w:rPr>
              <w:t>правління</w:t>
            </w:r>
            <w:r w:rsidR="00DC36FA" w:rsidRPr="00F377C9">
              <w:rPr>
                <w:b/>
                <w:bCs/>
                <w:lang w:val="uk-UA"/>
              </w:rPr>
              <w:t xml:space="preserve"> Банку</w:t>
            </w:r>
          </w:p>
        </w:tc>
        <w:tc>
          <w:tcPr>
            <w:tcW w:w="1706" w:type="pct"/>
            <w:tcBorders>
              <w:top w:val="single" w:sz="4" w:space="0" w:color="000000"/>
              <w:left w:val="single" w:sz="4" w:space="0" w:color="000000"/>
              <w:bottom w:val="single" w:sz="4" w:space="0" w:color="000000"/>
              <w:right w:val="single" w:sz="4" w:space="0" w:color="000000"/>
            </w:tcBorders>
          </w:tcPr>
          <w:p w14:paraId="004F99D4" w14:textId="79DA0ACA" w:rsidR="00E907F4" w:rsidRPr="00F377C9" w:rsidRDefault="004E4A18" w:rsidP="00F838B6">
            <w:pPr>
              <w:numPr>
                <w:ilvl w:val="0"/>
                <w:numId w:val="36"/>
              </w:numPr>
              <w:spacing w:after="22"/>
              <w:ind w:left="142" w:right="66" w:hanging="142"/>
              <w:rPr>
                <w:lang w:val="uk-UA"/>
              </w:rPr>
            </w:pPr>
            <w:r w:rsidRPr="00F377C9">
              <w:rPr>
                <w:lang w:val="uk-UA"/>
              </w:rPr>
              <w:t xml:space="preserve">схвалення </w:t>
            </w:r>
            <w:r w:rsidR="00E907F4" w:rsidRPr="00F377C9">
              <w:rPr>
                <w:lang w:val="uk-UA"/>
              </w:rPr>
              <w:t>Політики</w:t>
            </w:r>
            <w:r w:rsidRPr="00F377C9">
              <w:rPr>
                <w:lang w:val="uk-UA"/>
              </w:rPr>
              <w:t>;</w:t>
            </w:r>
          </w:p>
          <w:p w14:paraId="43291AF9" w14:textId="1CB4E715" w:rsidR="00E907F4" w:rsidRPr="00F377C9" w:rsidRDefault="004E4A18" w:rsidP="00F838B6">
            <w:pPr>
              <w:numPr>
                <w:ilvl w:val="0"/>
                <w:numId w:val="36"/>
              </w:numPr>
              <w:spacing w:after="22"/>
              <w:ind w:left="142" w:right="193" w:hanging="142"/>
              <w:rPr>
                <w:lang w:val="uk-UA"/>
              </w:rPr>
            </w:pPr>
            <w:r w:rsidRPr="00F377C9">
              <w:rPr>
                <w:lang w:val="uk-UA"/>
              </w:rPr>
              <w:t xml:space="preserve">забезпечення </w:t>
            </w:r>
            <w:r w:rsidR="00E907F4" w:rsidRPr="00F377C9">
              <w:rPr>
                <w:lang w:val="uk-UA"/>
              </w:rPr>
              <w:t>впровадження Політики</w:t>
            </w:r>
            <w:r w:rsidR="00DC36FA" w:rsidRPr="00F377C9">
              <w:rPr>
                <w:lang w:val="uk-UA"/>
              </w:rPr>
              <w:t>, після її затвердження,</w:t>
            </w:r>
            <w:r w:rsidR="00E907F4" w:rsidRPr="00F377C9">
              <w:rPr>
                <w:lang w:val="uk-UA"/>
              </w:rPr>
              <w:t xml:space="preserve"> відповідно до сфер повноважень </w:t>
            </w:r>
            <w:r w:rsidR="00F03916" w:rsidRPr="00F377C9">
              <w:rPr>
                <w:lang w:val="uk-UA"/>
              </w:rPr>
              <w:t xml:space="preserve">голови правління та </w:t>
            </w:r>
            <w:r w:rsidR="00E907F4" w:rsidRPr="00F377C9">
              <w:rPr>
                <w:lang w:val="uk-UA"/>
              </w:rPr>
              <w:t>членів правління</w:t>
            </w:r>
            <w:r w:rsidR="00DC36FA" w:rsidRPr="00F377C9">
              <w:rPr>
                <w:lang w:val="uk-UA"/>
              </w:rPr>
              <w:t xml:space="preserve"> Банку</w:t>
            </w:r>
            <w:r w:rsidRPr="00F377C9">
              <w:rPr>
                <w:lang w:val="uk-UA"/>
              </w:rPr>
              <w:t>;</w:t>
            </w:r>
          </w:p>
          <w:p w14:paraId="1B10A5EB" w14:textId="3C6D3889" w:rsidR="00E907F4" w:rsidRPr="00F377C9" w:rsidRDefault="004E4A18" w:rsidP="00F838B6">
            <w:pPr>
              <w:numPr>
                <w:ilvl w:val="0"/>
                <w:numId w:val="36"/>
              </w:numPr>
              <w:spacing w:after="22"/>
              <w:ind w:left="142" w:right="193" w:hanging="142"/>
              <w:rPr>
                <w:lang w:val="uk-UA"/>
              </w:rPr>
            </w:pPr>
            <w:r w:rsidRPr="00F377C9">
              <w:rPr>
                <w:lang w:val="uk-UA"/>
              </w:rPr>
              <w:t xml:space="preserve">контроль </w:t>
            </w:r>
            <w:r w:rsidR="00E907F4" w:rsidRPr="00F377C9">
              <w:rPr>
                <w:lang w:val="uk-UA"/>
              </w:rPr>
              <w:t xml:space="preserve">імплементації та дотримання Політики в діяльності Банку (за </w:t>
            </w:r>
            <w:r w:rsidR="00A27C8C" w:rsidRPr="00F377C9">
              <w:rPr>
                <w:lang w:val="uk-UA"/>
              </w:rPr>
              <w:t>напрямами</w:t>
            </w:r>
            <w:r w:rsidR="00E907F4" w:rsidRPr="00F377C9">
              <w:rPr>
                <w:lang w:val="uk-UA"/>
              </w:rPr>
              <w:t>)</w:t>
            </w:r>
            <w:r w:rsidRPr="00F377C9">
              <w:rPr>
                <w:lang w:val="uk-UA"/>
              </w:rPr>
              <w:t>;</w:t>
            </w:r>
          </w:p>
          <w:p w14:paraId="5EBA4407" w14:textId="728B1A1D" w:rsidR="00FB5A0D" w:rsidRPr="00F377C9" w:rsidRDefault="00FB5A0D" w:rsidP="00F838B6">
            <w:pPr>
              <w:numPr>
                <w:ilvl w:val="0"/>
                <w:numId w:val="36"/>
              </w:numPr>
              <w:spacing w:after="22"/>
              <w:ind w:left="142" w:right="193" w:hanging="142"/>
              <w:rPr>
                <w:lang w:val="uk-UA"/>
              </w:rPr>
            </w:pPr>
            <w:r w:rsidRPr="00F377C9">
              <w:rPr>
                <w:lang w:val="uk-UA"/>
              </w:rPr>
              <w:t>забезпечення впровадження стратегії сталого розвитку Банку після її затвердження, відповідно до сфер повноважень членів правління Банку;</w:t>
            </w:r>
          </w:p>
          <w:p w14:paraId="74B4DA2B" w14:textId="1D068BC2" w:rsidR="00FB5A0D" w:rsidRPr="00F377C9" w:rsidRDefault="00FB5A0D" w:rsidP="00F838B6">
            <w:pPr>
              <w:numPr>
                <w:ilvl w:val="0"/>
                <w:numId w:val="36"/>
              </w:numPr>
              <w:spacing w:after="22"/>
              <w:ind w:left="142" w:right="193" w:hanging="142"/>
              <w:rPr>
                <w:lang w:val="uk-UA"/>
              </w:rPr>
            </w:pPr>
            <w:r w:rsidRPr="00F377C9">
              <w:rPr>
                <w:lang w:val="uk-UA"/>
              </w:rPr>
              <w:t xml:space="preserve">контроль імплементації стратегії сталого розвитку Банку (за </w:t>
            </w:r>
            <w:r w:rsidR="00A27C8C" w:rsidRPr="00F377C9">
              <w:rPr>
                <w:lang w:val="uk-UA"/>
              </w:rPr>
              <w:t>напрямами</w:t>
            </w:r>
            <w:r w:rsidRPr="00F377C9">
              <w:rPr>
                <w:lang w:val="uk-UA"/>
              </w:rPr>
              <w:t>);</w:t>
            </w:r>
          </w:p>
          <w:p w14:paraId="26801CEB" w14:textId="0A99A3D0" w:rsidR="00E907F4" w:rsidRPr="00F377C9" w:rsidRDefault="004E4A18" w:rsidP="00F838B6">
            <w:pPr>
              <w:numPr>
                <w:ilvl w:val="0"/>
                <w:numId w:val="36"/>
              </w:numPr>
              <w:spacing w:after="22"/>
              <w:ind w:left="142" w:right="66" w:hanging="142"/>
              <w:rPr>
                <w:lang w:val="uk-UA"/>
              </w:rPr>
            </w:pPr>
            <w:r w:rsidRPr="00F377C9">
              <w:rPr>
                <w:lang w:val="uk-UA"/>
              </w:rPr>
              <w:t xml:space="preserve">забезпечення </w:t>
            </w:r>
            <w:r w:rsidR="00E907F4" w:rsidRPr="00F377C9">
              <w:rPr>
                <w:lang w:val="uk-UA"/>
              </w:rPr>
              <w:t>розроб</w:t>
            </w:r>
            <w:r w:rsidR="00DC36FA" w:rsidRPr="00F377C9">
              <w:rPr>
                <w:lang w:val="uk-UA"/>
              </w:rPr>
              <w:t>лення</w:t>
            </w:r>
            <w:r w:rsidR="00E907F4" w:rsidRPr="00F377C9">
              <w:rPr>
                <w:lang w:val="uk-UA"/>
              </w:rPr>
              <w:t xml:space="preserve"> та затвердження внутрішніх </w:t>
            </w:r>
            <w:r w:rsidR="00511482" w:rsidRPr="00F377C9">
              <w:rPr>
                <w:lang w:val="uk-UA"/>
              </w:rPr>
              <w:t xml:space="preserve">нормативних, розпорядчих та інших </w:t>
            </w:r>
            <w:r w:rsidR="00E907F4" w:rsidRPr="00F377C9">
              <w:rPr>
                <w:lang w:val="uk-UA"/>
              </w:rPr>
              <w:t>документів</w:t>
            </w:r>
            <w:r w:rsidR="00F03916" w:rsidRPr="00F377C9">
              <w:rPr>
                <w:lang w:val="uk-UA"/>
              </w:rPr>
              <w:t>,</w:t>
            </w:r>
            <w:r w:rsidR="00E907F4" w:rsidRPr="00F377C9">
              <w:rPr>
                <w:lang w:val="uk-UA"/>
              </w:rPr>
              <w:t xml:space="preserve"> </w:t>
            </w:r>
            <w:r w:rsidR="00F03916" w:rsidRPr="00F377C9">
              <w:rPr>
                <w:lang w:val="uk-UA"/>
              </w:rPr>
              <w:t>які забезпечують реалізацію стратегії та політики сталого розвитку Банку</w:t>
            </w:r>
            <w:r w:rsidRPr="00F377C9">
              <w:rPr>
                <w:lang w:val="uk-UA"/>
              </w:rPr>
              <w:t>;</w:t>
            </w:r>
          </w:p>
          <w:p w14:paraId="3337E32F" w14:textId="359C5727" w:rsidR="00F03916" w:rsidRPr="00F377C9" w:rsidRDefault="00F03916" w:rsidP="00F838B6">
            <w:pPr>
              <w:numPr>
                <w:ilvl w:val="0"/>
                <w:numId w:val="36"/>
              </w:numPr>
              <w:spacing w:after="22"/>
              <w:ind w:left="142" w:right="66" w:hanging="142"/>
              <w:rPr>
                <w:lang w:val="uk-UA"/>
              </w:rPr>
            </w:pPr>
            <w:r w:rsidRPr="00F377C9">
              <w:rPr>
                <w:lang w:val="uk-UA"/>
              </w:rPr>
              <w:t xml:space="preserve">контроль за доведенням до відома відповідних </w:t>
            </w:r>
            <w:r w:rsidR="008076A7" w:rsidRPr="00F377C9">
              <w:rPr>
                <w:lang w:val="uk-UA"/>
              </w:rPr>
              <w:t xml:space="preserve">структурних </w:t>
            </w:r>
            <w:r w:rsidRPr="00F377C9">
              <w:rPr>
                <w:lang w:val="uk-UA"/>
              </w:rPr>
              <w:t>підрозділів і працівників Банку змісту стратегії та політики сталого розвитку, змін до них;</w:t>
            </w:r>
          </w:p>
          <w:p w14:paraId="112C2F13" w14:textId="231B6E98" w:rsidR="00522BCB" w:rsidRPr="00F377C9" w:rsidRDefault="00522BCB" w:rsidP="00F838B6">
            <w:pPr>
              <w:numPr>
                <w:ilvl w:val="0"/>
                <w:numId w:val="36"/>
              </w:numPr>
              <w:spacing w:after="22"/>
              <w:ind w:left="142" w:right="66" w:hanging="142"/>
              <w:rPr>
                <w:lang w:val="uk-UA"/>
              </w:rPr>
            </w:pPr>
            <w:r w:rsidRPr="00F377C9">
              <w:rPr>
                <w:lang w:val="uk-UA"/>
              </w:rPr>
              <w:t>забезпечення функціонування системи внутрішнього контролю щодо реалізації стратегії та політики сталого розвитку Банку;</w:t>
            </w:r>
          </w:p>
          <w:p w14:paraId="33D4A451" w14:textId="5FC69FE8" w:rsidR="00F03916" w:rsidRPr="00F377C9" w:rsidRDefault="00F03916" w:rsidP="00F838B6">
            <w:pPr>
              <w:numPr>
                <w:ilvl w:val="0"/>
                <w:numId w:val="36"/>
              </w:numPr>
              <w:spacing w:after="22"/>
              <w:ind w:left="142" w:right="66" w:hanging="142"/>
              <w:rPr>
                <w:lang w:val="uk-UA"/>
              </w:rPr>
            </w:pPr>
            <w:r w:rsidRPr="00F377C9">
              <w:rPr>
                <w:lang w:val="uk-UA"/>
              </w:rPr>
              <w:t xml:space="preserve">створення та застосування механізмів внутрішнього контролю та інших механізмів, що забезпечують своєчасне </w:t>
            </w:r>
            <w:r w:rsidRPr="00F377C9">
              <w:rPr>
                <w:lang w:val="uk-UA"/>
              </w:rPr>
              <w:lastRenderedPageBreak/>
              <w:t>інформування керівників Банку про відхилення від політики сталого розвитку для прийняття своєчасних та адекватних управлінських рішень;</w:t>
            </w:r>
          </w:p>
          <w:p w14:paraId="03C31017" w14:textId="1F66230E" w:rsidR="00522BCB" w:rsidRPr="00F377C9" w:rsidRDefault="00522BCB" w:rsidP="00F838B6">
            <w:pPr>
              <w:numPr>
                <w:ilvl w:val="0"/>
                <w:numId w:val="36"/>
              </w:numPr>
              <w:spacing w:after="22"/>
              <w:ind w:left="142" w:right="66" w:hanging="142"/>
              <w:rPr>
                <w:lang w:val="uk-UA"/>
              </w:rPr>
            </w:pPr>
            <w:r w:rsidRPr="00F377C9">
              <w:rPr>
                <w:lang w:val="uk-UA"/>
              </w:rPr>
              <w:t>забезпечення розроблення та затвердження порядків та процедур щодо сталого розвитку та їх інтеграцію у процеси та процедури Банку;</w:t>
            </w:r>
          </w:p>
          <w:p w14:paraId="3291FD7D" w14:textId="3D067C8E" w:rsidR="00315BFC" w:rsidRPr="00F377C9" w:rsidRDefault="004E4A18" w:rsidP="00F838B6">
            <w:pPr>
              <w:numPr>
                <w:ilvl w:val="0"/>
                <w:numId w:val="36"/>
              </w:numPr>
              <w:spacing w:after="22"/>
              <w:ind w:left="142" w:right="66" w:hanging="142"/>
              <w:rPr>
                <w:lang w:val="uk-UA"/>
              </w:rPr>
            </w:pPr>
            <w:r w:rsidRPr="00F377C9">
              <w:rPr>
                <w:lang w:val="uk-UA"/>
              </w:rPr>
              <w:t xml:space="preserve">розгляд </w:t>
            </w:r>
            <w:r w:rsidR="00511482" w:rsidRPr="00F377C9">
              <w:rPr>
                <w:lang w:val="uk-UA"/>
              </w:rPr>
              <w:t>і прийняття рішень з ESG-питань</w:t>
            </w:r>
            <w:r w:rsidR="00916F78" w:rsidRPr="00F377C9">
              <w:rPr>
                <w:lang w:val="uk-UA"/>
              </w:rPr>
              <w:t>;</w:t>
            </w:r>
          </w:p>
          <w:p w14:paraId="449C18B5" w14:textId="123912C6" w:rsidR="00E907F4" w:rsidRPr="00F377C9" w:rsidRDefault="00511482" w:rsidP="00F838B6">
            <w:pPr>
              <w:numPr>
                <w:ilvl w:val="0"/>
                <w:numId w:val="36"/>
              </w:numPr>
              <w:spacing w:after="22"/>
              <w:ind w:left="142" w:right="66" w:hanging="142"/>
              <w:rPr>
                <w:lang w:val="uk-UA"/>
              </w:rPr>
            </w:pPr>
            <w:r w:rsidRPr="00F377C9">
              <w:rPr>
                <w:lang w:val="uk-UA"/>
              </w:rPr>
              <w:t>розгляд звітів з ESG-питань</w:t>
            </w:r>
            <w:r w:rsidR="004E4A18" w:rsidRPr="00F377C9">
              <w:rPr>
                <w:lang w:val="uk-UA"/>
              </w:rPr>
              <w:t>;</w:t>
            </w:r>
          </w:p>
          <w:p w14:paraId="517DFD95" w14:textId="409EEE2A" w:rsidR="00E907F4" w:rsidRPr="00F377C9" w:rsidRDefault="00DC36FA" w:rsidP="00F838B6">
            <w:pPr>
              <w:numPr>
                <w:ilvl w:val="0"/>
                <w:numId w:val="36"/>
              </w:numPr>
              <w:spacing w:after="22"/>
              <w:ind w:left="142" w:right="66" w:hanging="142"/>
              <w:rPr>
                <w:lang w:val="uk-UA"/>
              </w:rPr>
            </w:pPr>
            <w:r w:rsidRPr="00F377C9">
              <w:rPr>
                <w:lang w:val="uk-UA"/>
              </w:rPr>
              <w:t>р</w:t>
            </w:r>
            <w:r w:rsidR="00E907F4" w:rsidRPr="00F377C9">
              <w:rPr>
                <w:lang w:val="uk-UA"/>
              </w:rPr>
              <w:t xml:space="preserve">озгляд і </w:t>
            </w:r>
            <w:r w:rsidR="00315BFC" w:rsidRPr="00F377C9">
              <w:rPr>
                <w:lang w:val="uk-UA"/>
              </w:rPr>
              <w:t>схвалення загальнобанківської річної звітності зі сталого розвитку</w:t>
            </w:r>
            <w:r w:rsidR="00522BCB" w:rsidRPr="00F377C9">
              <w:rPr>
                <w:lang w:val="uk-UA"/>
              </w:rPr>
              <w:t>;</w:t>
            </w:r>
          </w:p>
          <w:p w14:paraId="7D39D768" w14:textId="0BD9AA46" w:rsidR="00522BCB" w:rsidRPr="00F377C9" w:rsidRDefault="00522BCB" w:rsidP="00F838B6">
            <w:pPr>
              <w:numPr>
                <w:ilvl w:val="0"/>
                <w:numId w:val="36"/>
              </w:numPr>
              <w:spacing w:after="22"/>
              <w:ind w:left="142" w:right="66" w:hanging="142"/>
              <w:rPr>
                <w:lang w:val="uk-UA"/>
              </w:rPr>
            </w:pPr>
            <w:r w:rsidRPr="00F377C9">
              <w:rPr>
                <w:lang w:val="uk-UA"/>
              </w:rPr>
              <w:t>забезпечення підготовки та надання наглядовій раді банку управлінської звітності з питань сталого розвитку.</w:t>
            </w:r>
          </w:p>
        </w:tc>
        <w:tc>
          <w:tcPr>
            <w:tcW w:w="1856" w:type="pct"/>
            <w:tcBorders>
              <w:top w:val="single" w:sz="4" w:space="0" w:color="000000"/>
              <w:left w:val="single" w:sz="4" w:space="0" w:color="000000"/>
              <w:bottom w:val="single" w:sz="4" w:space="0" w:color="000000"/>
              <w:right w:val="single" w:sz="4" w:space="0" w:color="000000"/>
            </w:tcBorders>
          </w:tcPr>
          <w:p w14:paraId="3A4BB961" w14:textId="58437A17" w:rsidR="00C81936" w:rsidRPr="00F377C9" w:rsidRDefault="004D02C1" w:rsidP="00F838B6">
            <w:pPr>
              <w:numPr>
                <w:ilvl w:val="0"/>
                <w:numId w:val="36"/>
              </w:numPr>
              <w:ind w:left="142" w:right="193" w:hanging="142"/>
              <w:rPr>
                <w:lang w:val="uk-UA"/>
              </w:rPr>
            </w:pPr>
            <w:r>
              <w:rPr>
                <w:lang w:val="uk-UA"/>
              </w:rPr>
              <w:lastRenderedPageBreak/>
              <w:t>заб</w:t>
            </w:r>
            <w:r w:rsidR="00C81936" w:rsidRPr="00F377C9">
              <w:rPr>
                <w:lang w:val="uk-UA"/>
              </w:rPr>
              <w:t>езпечення впровадження Політики</w:t>
            </w:r>
            <w:r>
              <w:rPr>
                <w:lang w:val="uk-UA"/>
              </w:rPr>
              <w:t xml:space="preserve">, </w:t>
            </w:r>
            <w:r w:rsidRPr="00F377C9">
              <w:rPr>
                <w:lang w:val="uk-UA"/>
              </w:rPr>
              <w:t>стратегії сталого розвитку Банку</w:t>
            </w:r>
            <w:r>
              <w:rPr>
                <w:lang w:val="uk-UA"/>
              </w:rPr>
              <w:t xml:space="preserve">, </w:t>
            </w:r>
            <w:r w:rsidRPr="00F377C9">
              <w:rPr>
                <w:lang w:val="uk-UA"/>
              </w:rPr>
              <w:t>інших внутрішніх нормативних, розпорядчих та інших документів</w:t>
            </w:r>
            <w:r>
              <w:rPr>
                <w:lang w:val="uk-UA"/>
              </w:rPr>
              <w:t>, а також</w:t>
            </w:r>
            <w:r w:rsidRPr="00F377C9" w:rsidDel="004D02C1">
              <w:rPr>
                <w:lang w:val="uk-UA"/>
              </w:rPr>
              <w:t xml:space="preserve"> </w:t>
            </w:r>
            <w:r>
              <w:rPr>
                <w:lang w:val="uk-UA"/>
              </w:rPr>
              <w:t>достатній</w:t>
            </w:r>
            <w:r w:rsidR="00C81936" w:rsidRPr="00F377C9">
              <w:rPr>
                <w:lang w:val="uk-UA"/>
              </w:rPr>
              <w:t xml:space="preserve"> контроль відповідно до сфер повноважень </w:t>
            </w:r>
            <w:r w:rsidR="00F03916" w:rsidRPr="00F377C9">
              <w:rPr>
                <w:lang w:val="uk-UA"/>
              </w:rPr>
              <w:t xml:space="preserve">голови правління та </w:t>
            </w:r>
            <w:r w:rsidR="00C81936" w:rsidRPr="00F377C9">
              <w:rPr>
                <w:lang w:val="uk-UA"/>
              </w:rPr>
              <w:t>членів правління Банку щодо імплементації Політики</w:t>
            </w:r>
            <w:r>
              <w:rPr>
                <w:lang w:val="uk-UA"/>
              </w:rPr>
              <w:t xml:space="preserve"> та</w:t>
            </w:r>
            <w:r w:rsidR="00C81936" w:rsidRPr="00F377C9">
              <w:rPr>
                <w:lang w:val="uk-UA"/>
              </w:rPr>
              <w:t xml:space="preserve"> </w:t>
            </w:r>
            <w:r w:rsidRPr="00F377C9">
              <w:rPr>
                <w:lang w:val="uk-UA"/>
              </w:rPr>
              <w:t xml:space="preserve">стратегії сталого розвитку </w:t>
            </w:r>
            <w:r w:rsidR="00C81936" w:rsidRPr="00F377C9">
              <w:rPr>
                <w:lang w:val="uk-UA"/>
              </w:rPr>
              <w:t xml:space="preserve">в діяльності Банку (за </w:t>
            </w:r>
            <w:r w:rsidR="00A27C8C" w:rsidRPr="00F377C9">
              <w:rPr>
                <w:lang w:val="uk-UA"/>
              </w:rPr>
              <w:t>напрямами</w:t>
            </w:r>
            <w:r w:rsidR="00C81936" w:rsidRPr="00F377C9">
              <w:rPr>
                <w:lang w:val="uk-UA"/>
              </w:rPr>
              <w:t>);</w:t>
            </w:r>
          </w:p>
          <w:p w14:paraId="04426378" w14:textId="025D81C1" w:rsidR="00522BCB" w:rsidRPr="00F377C9" w:rsidRDefault="00522BCB" w:rsidP="00F838B6">
            <w:pPr>
              <w:numPr>
                <w:ilvl w:val="0"/>
                <w:numId w:val="36"/>
              </w:numPr>
              <w:ind w:left="142" w:right="193" w:hanging="142"/>
              <w:rPr>
                <w:lang w:val="uk-UA"/>
              </w:rPr>
            </w:pPr>
            <w:r w:rsidRPr="00F377C9">
              <w:rPr>
                <w:lang w:val="uk-UA"/>
              </w:rPr>
              <w:t xml:space="preserve">забезпечення функціонування системи внутрішнього контролю щодо реалізації </w:t>
            </w:r>
            <w:r w:rsidR="004D02C1">
              <w:rPr>
                <w:lang w:val="uk-UA"/>
              </w:rPr>
              <w:t>П</w:t>
            </w:r>
            <w:r w:rsidR="004D02C1" w:rsidRPr="00F377C9">
              <w:rPr>
                <w:lang w:val="uk-UA"/>
              </w:rPr>
              <w:t xml:space="preserve">олітики </w:t>
            </w:r>
            <w:r w:rsidR="004D02C1">
              <w:rPr>
                <w:lang w:val="uk-UA"/>
              </w:rPr>
              <w:t xml:space="preserve">та </w:t>
            </w:r>
            <w:r w:rsidRPr="00F377C9">
              <w:rPr>
                <w:lang w:val="uk-UA"/>
              </w:rPr>
              <w:t>стратегії сталого розвитку Банку;</w:t>
            </w:r>
          </w:p>
          <w:p w14:paraId="0F7359DB" w14:textId="608413F8" w:rsidR="00C81936" w:rsidRPr="004D02C1" w:rsidRDefault="004D02C1" w:rsidP="004D02C1">
            <w:pPr>
              <w:numPr>
                <w:ilvl w:val="0"/>
                <w:numId w:val="36"/>
              </w:numPr>
              <w:spacing w:after="22"/>
              <w:ind w:left="142" w:right="66" w:hanging="142"/>
              <w:rPr>
                <w:lang w:val="uk-UA"/>
              </w:rPr>
            </w:pPr>
            <w:r>
              <w:rPr>
                <w:lang w:val="uk-UA"/>
              </w:rPr>
              <w:t>вчасний</w:t>
            </w:r>
            <w:r w:rsidR="00C81936" w:rsidRPr="00F377C9">
              <w:rPr>
                <w:lang w:val="uk-UA"/>
              </w:rPr>
              <w:t xml:space="preserve"> розгляд і </w:t>
            </w:r>
            <w:r w:rsidR="00C10619" w:rsidRPr="00F377C9">
              <w:rPr>
                <w:lang w:val="uk-UA"/>
              </w:rPr>
              <w:t>прийняття рішень</w:t>
            </w:r>
            <w:r w:rsidR="00C81936" w:rsidRPr="00F377C9">
              <w:rPr>
                <w:lang w:val="uk-UA"/>
              </w:rPr>
              <w:t xml:space="preserve"> відповідно до розподілу повноважень (за напрямами) </w:t>
            </w:r>
            <w:r w:rsidR="00C10619" w:rsidRPr="00F377C9">
              <w:rPr>
                <w:lang w:val="uk-UA"/>
              </w:rPr>
              <w:t xml:space="preserve">з </w:t>
            </w:r>
            <w:r w:rsidR="00C81936" w:rsidRPr="00F377C9">
              <w:rPr>
                <w:lang w:val="uk-UA"/>
              </w:rPr>
              <w:t>ESG</w:t>
            </w:r>
            <w:r w:rsidR="00C10619" w:rsidRPr="00F377C9">
              <w:rPr>
                <w:lang w:val="uk-UA"/>
              </w:rPr>
              <w:t>-питань,</w:t>
            </w:r>
            <w:r>
              <w:rPr>
                <w:lang w:val="uk-UA"/>
              </w:rPr>
              <w:t xml:space="preserve"> </w:t>
            </w:r>
            <w:r w:rsidR="00C10619" w:rsidRPr="00F377C9">
              <w:rPr>
                <w:lang w:val="uk-UA"/>
              </w:rPr>
              <w:t xml:space="preserve">розгляд </w:t>
            </w:r>
            <w:r w:rsidR="00C81936" w:rsidRPr="00F377C9">
              <w:rPr>
                <w:lang w:val="uk-UA"/>
              </w:rPr>
              <w:t>звітів з ESG</w:t>
            </w:r>
            <w:r w:rsidR="00C10619" w:rsidRPr="00F377C9">
              <w:rPr>
                <w:lang w:val="uk-UA"/>
              </w:rPr>
              <w:t>-питань</w:t>
            </w:r>
            <w:r>
              <w:rPr>
                <w:lang w:val="uk-UA"/>
              </w:rPr>
              <w:t xml:space="preserve">, зокрема </w:t>
            </w:r>
            <w:r w:rsidR="00C10619" w:rsidRPr="004D02C1">
              <w:rPr>
                <w:lang w:val="uk-UA"/>
              </w:rPr>
              <w:t xml:space="preserve">розгляд і </w:t>
            </w:r>
            <w:r w:rsidR="00315BFC" w:rsidRPr="004D02C1">
              <w:rPr>
                <w:lang w:val="uk-UA"/>
              </w:rPr>
              <w:t>схвалення загальнобанківської річної звітності зі сталого розвитку</w:t>
            </w:r>
            <w:r w:rsidR="00522BCB" w:rsidRPr="004D02C1">
              <w:rPr>
                <w:lang w:val="uk-UA"/>
              </w:rPr>
              <w:t>;</w:t>
            </w:r>
          </w:p>
          <w:p w14:paraId="2F09AF1D" w14:textId="45FF0E00" w:rsidR="00522BCB" w:rsidRPr="00F377C9" w:rsidRDefault="00522BCB" w:rsidP="00F838B6">
            <w:pPr>
              <w:numPr>
                <w:ilvl w:val="0"/>
                <w:numId w:val="36"/>
              </w:numPr>
              <w:spacing w:after="22"/>
              <w:ind w:left="142" w:right="66" w:hanging="142"/>
              <w:rPr>
                <w:lang w:val="uk-UA"/>
              </w:rPr>
            </w:pPr>
            <w:r w:rsidRPr="00F377C9">
              <w:rPr>
                <w:lang w:val="uk-UA"/>
              </w:rPr>
              <w:t>забезпечення підготовки та надання наглядовій раді банку управлінської звітності з питань сталого розвитку.</w:t>
            </w:r>
          </w:p>
        </w:tc>
      </w:tr>
      <w:tr w:rsidR="00E907F4" w:rsidRPr="00F377C9" w14:paraId="2CF1ADBD" w14:textId="77777777" w:rsidTr="001A6EC3">
        <w:trPr>
          <w:trHeight w:val="7172"/>
        </w:trPr>
        <w:tc>
          <w:tcPr>
            <w:tcW w:w="398" w:type="pct"/>
            <w:tcBorders>
              <w:top w:val="single" w:sz="4" w:space="0" w:color="000000"/>
              <w:left w:val="single" w:sz="4" w:space="0" w:color="000000"/>
              <w:bottom w:val="single" w:sz="4" w:space="0" w:color="000000"/>
              <w:right w:val="single" w:sz="4" w:space="0" w:color="000000"/>
            </w:tcBorders>
          </w:tcPr>
          <w:p w14:paraId="3AA47DD9" w14:textId="2A472902" w:rsidR="00E907F4" w:rsidRPr="00F377C9" w:rsidRDefault="00060CB9" w:rsidP="002D5046">
            <w:pPr>
              <w:ind w:left="142" w:hanging="142"/>
              <w:rPr>
                <w:lang w:val="uk-UA"/>
              </w:rPr>
            </w:pPr>
            <w:r w:rsidRPr="00F377C9">
              <w:rPr>
                <w:lang w:val="uk-UA"/>
              </w:rPr>
              <w:lastRenderedPageBreak/>
              <w:t>6</w:t>
            </w:r>
            <w:r w:rsidR="00DC36FA" w:rsidRPr="00F377C9">
              <w:rPr>
                <w:lang w:val="uk-UA"/>
              </w:rPr>
              <w:t>.</w:t>
            </w:r>
          </w:p>
        </w:tc>
        <w:tc>
          <w:tcPr>
            <w:tcW w:w="1040" w:type="pct"/>
            <w:tcBorders>
              <w:top w:val="single" w:sz="4" w:space="0" w:color="000000"/>
              <w:left w:val="single" w:sz="4" w:space="0" w:color="000000"/>
              <w:bottom w:val="single" w:sz="4" w:space="0" w:color="000000"/>
              <w:right w:val="single" w:sz="4" w:space="0" w:color="000000"/>
            </w:tcBorders>
          </w:tcPr>
          <w:p w14:paraId="68A5A339" w14:textId="5CA2397F" w:rsidR="00E907F4" w:rsidRPr="00F377C9" w:rsidRDefault="00DD6246" w:rsidP="002D5046">
            <w:pPr>
              <w:ind w:left="-18" w:firstLine="18"/>
              <w:rPr>
                <w:b/>
                <w:bCs/>
                <w:lang w:val="uk-UA"/>
              </w:rPr>
            </w:pPr>
            <w:r w:rsidRPr="00F377C9">
              <w:rPr>
                <w:b/>
                <w:bCs/>
                <w:lang w:val="uk-UA"/>
              </w:rPr>
              <w:t xml:space="preserve">член </w:t>
            </w:r>
            <w:r w:rsidR="00E907F4" w:rsidRPr="00F377C9">
              <w:rPr>
                <w:b/>
                <w:bCs/>
                <w:lang w:val="uk-UA"/>
              </w:rPr>
              <w:t xml:space="preserve">правління, відповідальний за управління ризиками (головний ризик-менеджер) </w:t>
            </w:r>
            <w:r w:rsidR="00DC36FA" w:rsidRPr="00F377C9">
              <w:rPr>
                <w:b/>
                <w:bCs/>
                <w:lang w:val="uk-UA"/>
              </w:rPr>
              <w:t>Банку</w:t>
            </w:r>
          </w:p>
        </w:tc>
        <w:tc>
          <w:tcPr>
            <w:tcW w:w="1706" w:type="pct"/>
            <w:tcBorders>
              <w:top w:val="single" w:sz="4" w:space="0" w:color="000000"/>
              <w:left w:val="single" w:sz="4" w:space="0" w:color="000000"/>
              <w:bottom w:val="single" w:sz="4" w:space="0" w:color="000000"/>
              <w:right w:val="single" w:sz="4" w:space="0" w:color="000000"/>
            </w:tcBorders>
          </w:tcPr>
          <w:p w14:paraId="3C31F2DE" w14:textId="69F2D060" w:rsidR="00522BCB" w:rsidRPr="00F377C9" w:rsidRDefault="00522BCB" w:rsidP="00F838B6">
            <w:pPr>
              <w:numPr>
                <w:ilvl w:val="0"/>
                <w:numId w:val="36"/>
              </w:numPr>
              <w:spacing w:after="22"/>
              <w:ind w:left="142" w:right="66" w:hanging="142"/>
              <w:rPr>
                <w:lang w:val="uk-UA"/>
              </w:rPr>
            </w:pPr>
            <w:r w:rsidRPr="00F377C9">
              <w:rPr>
                <w:lang w:val="uk-UA"/>
              </w:rPr>
              <w:t>забезпечення інтеграції управління ESG-ризиками в загальну систему управління ризиками Банку;</w:t>
            </w:r>
          </w:p>
          <w:p w14:paraId="269A6D5B" w14:textId="2C07A42C" w:rsidR="00755772" w:rsidRPr="00F377C9" w:rsidRDefault="00CA3498" w:rsidP="00F838B6">
            <w:pPr>
              <w:numPr>
                <w:ilvl w:val="0"/>
                <w:numId w:val="36"/>
              </w:numPr>
              <w:spacing w:after="22"/>
              <w:ind w:left="142" w:right="66" w:hanging="142"/>
              <w:rPr>
                <w:lang w:val="uk-UA"/>
              </w:rPr>
            </w:pPr>
            <w:r w:rsidRPr="00F377C9">
              <w:rPr>
                <w:lang w:val="uk-UA"/>
              </w:rPr>
              <w:t xml:space="preserve">забезпечення </w:t>
            </w:r>
            <w:r w:rsidR="00755772" w:rsidRPr="00F377C9">
              <w:rPr>
                <w:lang w:val="uk-UA"/>
              </w:rPr>
              <w:t>своєчасного виявлення, вимірювання, моніторингу, контролю та звітування щодо ESG-ризиків Банку відповідно до вимог ВНД Банку</w:t>
            </w:r>
            <w:r w:rsidRPr="00F377C9">
              <w:rPr>
                <w:lang w:val="uk-UA"/>
              </w:rPr>
              <w:t>;</w:t>
            </w:r>
          </w:p>
          <w:p w14:paraId="3573C355" w14:textId="700E07DB" w:rsidR="00522BCB" w:rsidRPr="00F377C9" w:rsidRDefault="001130AE" w:rsidP="001130AE">
            <w:pPr>
              <w:spacing w:after="22"/>
              <w:ind w:left="98" w:right="66" w:hanging="98"/>
              <w:rPr>
                <w:lang w:val="uk-UA"/>
              </w:rPr>
            </w:pPr>
            <w:r w:rsidRPr="00F377C9">
              <w:rPr>
                <w:lang w:val="uk-UA"/>
              </w:rPr>
              <w:t xml:space="preserve">- забезпечення розробки та підтримки в актуальному стані </w:t>
            </w:r>
            <w:proofErr w:type="spellStart"/>
            <w:r w:rsidRPr="00F377C9">
              <w:rPr>
                <w:lang w:val="uk-UA"/>
              </w:rPr>
              <w:t>методик</w:t>
            </w:r>
            <w:proofErr w:type="spellEnd"/>
            <w:r w:rsidRPr="00F377C9">
              <w:rPr>
                <w:lang w:val="uk-UA"/>
              </w:rPr>
              <w:t>, інструментів та моделей, що використовуються Банком для аналізу впливу ESG-ризиків на фінансовий стан, капітал та ліквідність Банку.</w:t>
            </w:r>
          </w:p>
        </w:tc>
        <w:tc>
          <w:tcPr>
            <w:tcW w:w="1856" w:type="pct"/>
            <w:tcBorders>
              <w:top w:val="single" w:sz="4" w:space="0" w:color="000000"/>
              <w:left w:val="single" w:sz="4" w:space="0" w:color="000000"/>
              <w:bottom w:val="single" w:sz="4" w:space="0" w:color="000000"/>
              <w:right w:val="single" w:sz="4" w:space="0" w:color="000000"/>
            </w:tcBorders>
          </w:tcPr>
          <w:p w14:paraId="351976DC" w14:textId="734F3D5F" w:rsidR="001130AE" w:rsidRPr="004D02C1" w:rsidRDefault="00522BCB" w:rsidP="004D02C1">
            <w:pPr>
              <w:numPr>
                <w:ilvl w:val="0"/>
                <w:numId w:val="36"/>
              </w:numPr>
              <w:spacing w:after="22"/>
              <w:ind w:left="142" w:right="66" w:hanging="142"/>
              <w:rPr>
                <w:lang w:val="uk-UA"/>
              </w:rPr>
            </w:pPr>
            <w:r w:rsidRPr="00F377C9">
              <w:rPr>
                <w:lang w:val="uk-UA"/>
              </w:rPr>
              <w:t>інтеграці</w:t>
            </w:r>
            <w:r w:rsidR="004D02C1">
              <w:rPr>
                <w:lang w:val="uk-UA"/>
              </w:rPr>
              <w:t>я</w:t>
            </w:r>
            <w:r w:rsidRPr="00F377C9">
              <w:rPr>
                <w:lang w:val="uk-UA"/>
              </w:rPr>
              <w:t xml:space="preserve"> управління ESG-ризиками в загальну систему управління ризиками Банку</w:t>
            </w:r>
            <w:r w:rsidR="004D02C1">
              <w:rPr>
                <w:lang w:val="uk-UA"/>
              </w:rPr>
              <w:t xml:space="preserve">, зокрема </w:t>
            </w:r>
            <w:r w:rsidR="00755772" w:rsidRPr="004D02C1">
              <w:rPr>
                <w:lang w:val="uk-UA"/>
              </w:rPr>
              <w:t>своєчасн</w:t>
            </w:r>
            <w:r w:rsidR="004D02C1">
              <w:rPr>
                <w:lang w:val="uk-UA"/>
              </w:rPr>
              <w:t xml:space="preserve">е </w:t>
            </w:r>
            <w:r w:rsidR="00755772" w:rsidRPr="004D02C1">
              <w:rPr>
                <w:lang w:val="uk-UA"/>
              </w:rPr>
              <w:t>виявлення, вимірювання, моніторинг, контрол</w:t>
            </w:r>
            <w:r w:rsidR="004D02C1">
              <w:rPr>
                <w:lang w:val="uk-UA"/>
              </w:rPr>
              <w:t>ь</w:t>
            </w:r>
            <w:r w:rsidR="00755772" w:rsidRPr="004D02C1">
              <w:rPr>
                <w:lang w:val="uk-UA"/>
              </w:rPr>
              <w:t xml:space="preserve"> та звітування щодо ESG-ризиків Банку відповідно до вимог ВНД Банку</w:t>
            </w:r>
            <w:r w:rsidR="001130AE" w:rsidRPr="004D02C1">
              <w:rPr>
                <w:lang w:val="uk-UA"/>
              </w:rPr>
              <w:t>.</w:t>
            </w:r>
          </w:p>
        </w:tc>
      </w:tr>
    </w:tbl>
    <w:p w14:paraId="10C03699" w14:textId="2C7B4336" w:rsidR="00E4014B" w:rsidRPr="00F377C9" w:rsidRDefault="00E4014B" w:rsidP="001A6EC3">
      <w:pPr>
        <w:spacing w:after="47" w:line="276" w:lineRule="auto"/>
        <w:ind w:left="142" w:right="565" w:hanging="142"/>
        <w:rPr>
          <w:b/>
          <w:lang w:val="uk-UA"/>
        </w:rPr>
      </w:pPr>
    </w:p>
    <w:p w14:paraId="375CFF1B" w14:textId="15251F82" w:rsidR="00CD7706" w:rsidRPr="00F377C9" w:rsidRDefault="00CD7706" w:rsidP="00EB1C8E">
      <w:pPr>
        <w:pStyle w:val="1111"/>
        <w:tabs>
          <w:tab w:val="clear" w:pos="1276"/>
          <w:tab w:val="left" w:pos="567"/>
        </w:tabs>
        <w:ind w:firstLine="0"/>
      </w:pPr>
      <w:bookmarkStart w:id="41" w:name="_Hlk226974421"/>
      <w:r w:rsidRPr="00F377C9">
        <w:rPr>
          <w:b/>
          <w:bCs/>
        </w:rPr>
        <w:t>Центр ESG</w:t>
      </w:r>
      <w:r w:rsidRPr="00F377C9">
        <w:t xml:space="preserve"> </w:t>
      </w:r>
      <w:bookmarkEnd w:id="41"/>
      <w:r w:rsidRPr="00F377C9">
        <w:t>здійснює:</w:t>
      </w:r>
    </w:p>
    <w:p w14:paraId="3B61D414" w14:textId="776DAFE4" w:rsidR="00CD7706" w:rsidRPr="00F377C9" w:rsidRDefault="00EF33F8" w:rsidP="00EB1C8E">
      <w:pPr>
        <w:pStyle w:val="11111"/>
        <w:tabs>
          <w:tab w:val="clear" w:pos="1701"/>
          <w:tab w:val="num" w:pos="1560"/>
        </w:tabs>
      </w:pPr>
      <w:r w:rsidRPr="00F377C9">
        <w:t>Розроб</w:t>
      </w:r>
      <w:r w:rsidR="00495667" w:rsidRPr="00F377C9">
        <w:t>лення</w:t>
      </w:r>
      <w:r w:rsidRPr="00F377C9">
        <w:t xml:space="preserve"> Політики та </w:t>
      </w:r>
      <w:r w:rsidR="00532613" w:rsidRPr="00F377C9">
        <w:t>її підтримку в актуальному стані</w:t>
      </w:r>
      <w:r w:rsidRPr="00F377C9">
        <w:t xml:space="preserve">, подання Політики на розгляд та </w:t>
      </w:r>
      <w:r w:rsidR="00EC47C6" w:rsidRPr="00F377C9">
        <w:t xml:space="preserve">схвалення правлінню </w:t>
      </w:r>
      <w:r w:rsidR="0032265C" w:rsidRPr="00F377C9">
        <w:t>Б</w:t>
      </w:r>
      <w:r w:rsidR="00EC47C6" w:rsidRPr="00F377C9">
        <w:t xml:space="preserve">анку, </w:t>
      </w:r>
      <w:r w:rsidR="002D724A" w:rsidRPr="00F377C9">
        <w:t>на розгляд і</w:t>
      </w:r>
      <w:r w:rsidR="00EC47C6" w:rsidRPr="00F377C9">
        <w:t xml:space="preserve"> </w:t>
      </w:r>
      <w:r w:rsidR="002D724A" w:rsidRPr="00F377C9">
        <w:t>затвердження наглядовій раді</w:t>
      </w:r>
      <w:r w:rsidRPr="00F377C9">
        <w:t xml:space="preserve"> Банку.</w:t>
      </w:r>
    </w:p>
    <w:p w14:paraId="45FCB292" w14:textId="6AF0E54A" w:rsidR="00194CC3" w:rsidRPr="00F377C9" w:rsidRDefault="00194CC3" w:rsidP="00194CC3">
      <w:pPr>
        <w:pStyle w:val="11111"/>
        <w:tabs>
          <w:tab w:val="clear" w:pos="1701"/>
          <w:tab w:val="num" w:pos="1560"/>
        </w:tabs>
      </w:pPr>
      <w:bookmarkStart w:id="42" w:name="_Hlk226974448"/>
      <w:r w:rsidRPr="00F377C9">
        <w:t>Загальний контроль за дотриманням принципів, пріоритетів та вимог Політики</w:t>
      </w:r>
      <w:bookmarkEnd w:id="42"/>
      <w:r w:rsidRPr="00F377C9">
        <w:t>.</w:t>
      </w:r>
    </w:p>
    <w:p w14:paraId="46DFC4D1" w14:textId="77777777" w:rsidR="00194CC3" w:rsidRPr="00F377C9" w:rsidRDefault="00194CC3" w:rsidP="00194CC3">
      <w:pPr>
        <w:pStyle w:val="11111"/>
        <w:tabs>
          <w:tab w:val="clear" w:pos="1701"/>
          <w:tab w:val="num" w:pos="1560"/>
        </w:tabs>
      </w:pPr>
      <w:r w:rsidRPr="00F377C9">
        <w:t>Координацію розроблення та впровадження стратегії сталого розвитку Банку.</w:t>
      </w:r>
    </w:p>
    <w:p w14:paraId="6A230595" w14:textId="13F20E48" w:rsidR="00787685" w:rsidRPr="00F377C9" w:rsidRDefault="00787685" w:rsidP="00EB1C8E">
      <w:pPr>
        <w:pStyle w:val="11111"/>
        <w:tabs>
          <w:tab w:val="clear" w:pos="1701"/>
          <w:tab w:val="num" w:pos="1560"/>
        </w:tabs>
      </w:pPr>
      <w:r w:rsidRPr="00F377C9">
        <w:t xml:space="preserve">Розроблення </w:t>
      </w:r>
      <w:r w:rsidR="005B6D50" w:rsidRPr="00F377C9">
        <w:t xml:space="preserve">та підтримку в актуальному стані </w:t>
      </w:r>
      <w:r w:rsidRPr="00F377C9">
        <w:t>пов’язаних внутрішніх документів та процедур Банку (в межах компетенції).</w:t>
      </w:r>
    </w:p>
    <w:p w14:paraId="1659776C" w14:textId="4ED3024D" w:rsidR="004D11C7" w:rsidRPr="00F377C9" w:rsidRDefault="004D11C7" w:rsidP="00B6068C">
      <w:pPr>
        <w:pStyle w:val="11111"/>
        <w:tabs>
          <w:tab w:val="clear" w:pos="1701"/>
          <w:tab w:val="num" w:pos="1560"/>
        </w:tabs>
      </w:pPr>
      <w:r w:rsidRPr="00F377C9">
        <w:t xml:space="preserve">Реалізацію проєктів у сфері </w:t>
      </w:r>
      <w:r w:rsidR="00F80BAF" w:rsidRPr="00F377C9">
        <w:t>сталого розвитку</w:t>
      </w:r>
      <w:r w:rsidRPr="00F377C9">
        <w:t xml:space="preserve"> Банку – як самостійно, так і за участі структурних підрозділів Банку.</w:t>
      </w:r>
    </w:p>
    <w:p w14:paraId="1079A5CD" w14:textId="6A3DE6CF" w:rsidR="009113FF" w:rsidRPr="00F377C9" w:rsidRDefault="0032265C" w:rsidP="00EB1C8E">
      <w:pPr>
        <w:pStyle w:val="11111"/>
        <w:tabs>
          <w:tab w:val="clear" w:pos="1701"/>
          <w:tab w:val="num" w:pos="1560"/>
        </w:tabs>
      </w:pPr>
      <w:r w:rsidRPr="00F377C9">
        <w:t>Функціональну взаємодію з</w:t>
      </w:r>
      <w:r w:rsidR="009113FF" w:rsidRPr="00F377C9">
        <w:t xml:space="preserve"> ESG-координатор</w:t>
      </w:r>
      <w:r w:rsidRPr="00F377C9">
        <w:t>ами</w:t>
      </w:r>
      <w:r w:rsidR="009113FF" w:rsidRPr="00F377C9">
        <w:t xml:space="preserve"> </w:t>
      </w:r>
      <w:r w:rsidR="0086105B" w:rsidRPr="00F377C9">
        <w:t>Банку</w:t>
      </w:r>
      <w:r w:rsidR="005C1629" w:rsidRPr="00F377C9">
        <w:t xml:space="preserve"> за напрям</w:t>
      </w:r>
      <w:r w:rsidRPr="00F377C9">
        <w:t>а</w:t>
      </w:r>
      <w:r w:rsidR="005C1629" w:rsidRPr="00F377C9">
        <w:t>м</w:t>
      </w:r>
      <w:r w:rsidRPr="00F377C9">
        <w:t>и</w:t>
      </w:r>
      <w:r w:rsidR="005C1629" w:rsidRPr="00F377C9">
        <w:t xml:space="preserve"> сталого розвитку та впровадження ESG-факторів у діяльність структурних підрозділів</w:t>
      </w:r>
      <w:r w:rsidR="0086105B" w:rsidRPr="00F377C9">
        <w:t xml:space="preserve">, є центральною точкою контакту </w:t>
      </w:r>
      <w:r w:rsidRPr="00F377C9">
        <w:t xml:space="preserve">та координації </w:t>
      </w:r>
      <w:r w:rsidR="0086105B" w:rsidRPr="00F377C9">
        <w:t>для мережі ESG-координаторів</w:t>
      </w:r>
      <w:r w:rsidR="005C1629" w:rsidRPr="00F377C9">
        <w:t xml:space="preserve"> Банку.</w:t>
      </w:r>
    </w:p>
    <w:p w14:paraId="29919694" w14:textId="5D7355BB" w:rsidR="002D724A" w:rsidRPr="00F377C9" w:rsidRDefault="00194CC3" w:rsidP="00EB1C8E">
      <w:pPr>
        <w:pStyle w:val="11111"/>
        <w:tabs>
          <w:tab w:val="clear" w:pos="1701"/>
          <w:tab w:val="num" w:pos="1560"/>
        </w:tabs>
      </w:pPr>
      <w:r w:rsidRPr="00F377C9">
        <w:t xml:space="preserve">Забезпечує </w:t>
      </w:r>
      <w:r w:rsidR="002D724A" w:rsidRPr="00F377C9">
        <w:t>підготовк</w:t>
      </w:r>
      <w:r w:rsidRPr="00F377C9">
        <w:t>у</w:t>
      </w:r>
      <w:r w:rsidR="002D724A" w:rsidRPr="00F377C9">
        <w:t xml:space="preserve"> </w:t>
      </w:r>
      <w:r w:rsidR="00534F8E" w:rsidRPr="00F377C9">
        <w:t>звітності Банку зі сталого розвитку / звітності про ESG-показники діяльності відповідно до п.6.5 цієї Політики</w:t>
      </w:r>
      <w:r w:rsidR="002D724A" w:rsidRPr="00F377C9">
        <w:t>.</w:t>
      </w:r>
    </w:p>
    <w:p w14:paraId="5DB14C30" w14:textId="1A0E16E9" w:rsidR="005B6D50" w:rsidRPr="00F377C9" w:rsidRDefault="005B6D50" w:rsidP="00EB1C8E">
      <w:pPr>
        <w:pStyle w:val="11111"/>
        <w:tabs>
          <w:tab w:val="clear" w:pos="1701"/>
          <w:tab w:val="num" w:pos="1560"/>
        </w:tabs>
      </w:pPr>
      <w:r w:rsidRPr="00F377C9">
        <w:t>Винесення на розгляд наглядової ради, комітету з питань ризиків та комплаєнсу наглядової ради, правління Банку ESG-питань, а також звітів з ESG-питань</w:t>
      </w:r>
      <w:r w:rsidR="00315BFC" w:rsidRPr="00F377C9">
        <w:t>, зокрема і загальнобанківської річної звітності зі сталого розвитку, відповідно до п. 6.5</w:t>
      </w:r>
      <w:r w:rsidRPr="00F377C9">
        <w:t>.</w:t>
      </w:r>
    </w:p>
    <w:p w14:paraId="4BA3F7D6" w14:textId="3776E558" w:rsidR="00596392" w:rsidRPr="00F377C9" w:rsidRDefault="00596392" w:rsidP="00EB1C8E">
      <w:pPr>
        <w:pStyle w:val="11111"/>
        <w:tabs>
          <w:tab w:val="clear" w:pos="1701"/>
          <w:tab w:val="num" w:pos="1560"/>
        </w:tabs>
      </w:pPr>
      <w:r w:rsidRPr="00F377C9">
        <w:t>Комунікацію зі стейкхолдерами Банку з ESG-питань</w:t>
      </w:r>
      <w:r w:rsidR="00495667" w:rsidRPr="00F377C9">
        <w:t>,</w:t>
      </w:r>
      <w:r w:rsidRPr="00F377C9">
        <w:t xml:space="preserve"> зокрема засобами електронної пошти і через регулярне розміщення інформації на офіційному </w:t>
      </w:r>
      <w:proofErr w:type="spellStart"/>
      <w:r w:rsidRPr="00F377C9">
        <w:t>вебсайті</w:t>
      </w:r>
      <w:proofErr w:type="spellEnd"/>
      <w:r w:rsidRPr="00F377C9">
        <w:t xml:space="preserve"> Банку.</w:t>
      </w:r>
    </w:p>
    <w:p w14:paraId="29B429F8" w14:textId="57B09C33" w:rsidR="002D724A" w:rsidRPr="00F377C9" w:rsidRDefault="002D724A" w:rsidP="00B6068C">
      <w:pPr>
        <w:pStyle w:val="11111"/>
        <w:tabs>
          <w:tab w:val="clear" w:pos="1701"/>
          <w:tab w:val="num" w:pos="1560"/>
        </w:tabs>
      </w:pPr>
      <w:r w:rsidRPr="00F377C9">
        <w:t>Участь у розробленні та затвердженні програм навчання з підвищення кваліфікації керівників та інших працівників Банку з питань сталого розвитку, зокрема щодо управління ESG</w:t>
      </w:r>
      <w:r w:rsidRPr="00F377C9">
        <w:noBreakHyphen/>
        <w:t>ризиками (у межах зон їх компетенцій), а також щодо сталого фінансування.</w:t>
      </w:r>
    </w:p>
    <w:p w14:paraId="3042BFD8" w14:textId="2F77C255" w:rsidR="005C1629" w:rsidRPr="00F377C9" w:rsidRDefault="00755772" w:rsidP="00EB1C8E">
      <w:pPr>
        <w:pStyle w:val="1111"/>
        <w:tabs>
          <w:tab w:val="clear" w:pos="1276"/>
          <w:tab w:val="clear" w:pos="2291"/>
          <w:tab w:val="num" w:pos="567"/>
          <w:tab w:val="left" w:pos="709"/>
        </w:tabs>
        <w:ind w:firstLine="0"/>
      </w:pPr>
      <w:bookmarkStart w:id="43" w:name="_Hlk226974482"/>
      <w:r w:rsidRPr="00F377C9">
        <w:rPr>
          <w:b/>
          <w:bCs/>
        </w:rPr>
        <w:lastRenderedPageBreak/>
        <w:t>Б</w:t>
      </w:r>
      <w:r w:rsidR="00CD7706" w:rsidRPr="00F377C9">
        <w:rPr>
          <w:b/>
          <w:bCs/>
        </w:rPr>
        <w:t>ізнес-підрозділ</w:t>
      </w:r>
      <w:r w:rsidRPr="00F377C9">
        <w:rPr>
          <w:b/>
          <w:bCs/>
        </w:rPr>
        <w:t>и Банку</w:t>
      </w:r>
      <w:r w:rsidR="00CD7706" w:rsidRPr="00F377C9">
        <w:t xml:space="preserve"> </w:t>
      </w:r>
      <w:bookmarkEnd w:id="43"/>
      <w:r w:rsidR="00A62783" w:rsidRPr="00F377C9">
        <w:t xml:space="preserve">в межах компетенції </w:t>
      </w:r>
      <w:r w:rsidR="00CD7706" w:rsidRPr="00F377C9">
        <w:t>здійснюють:</w:t>
      </w:r>
    </w:p>
    <w:p w14:paraId="0CFAFF1B" w14:textId="151A0A3E" w:rsidR="004E7714" w:rsidRPr="00F377C9" w:rsidRDefault="004E7714" w:rsidP="005C1629">
      <w:pPr>
        <w:pStyle w:val="11111"/>
      </w:pPr>
      <w:r w:rsidRPr="00F377C9">
        <w:t xml:space="preserve">Імплементацію положень Політики в продукти, послуги та операційну діяльність, а також у внутрішні нормативні, розпорядчі та інші документи Банку </w:t>
      </w:r>
      <w:r w:rsidR="00194CC3" w:rsidRPr="00F377C9">
        <w:t>в частині здійснення екологічного</w:t>
      </w:r>
      <w:r w:rsidRPr="00F377C9">
        <w:t xml:space="preserve"> та соціального управління</w:t>
      </w:r>
      <w:r w:rsidR="00194CC3" w:rsidRPr="00F377C9">
        <w:t>, а також сталих ділових практик та етики бізнесу,</w:t>
      </w:r>
      <w:r w:rsidR="00D7731A" w:rsidRPr="00F377C9">
        <w:t xml:space="preserve"> забезпечення сталого розвитку Банку</w:t>
      </w:r>
      <w:r w:rsidRPr="00F377C9">
        <w:t xml:space="preserve"> (за необхідності відповідно до вимог чинного законодавства України, </w:t>
      </w:r>
      <w:r w:rsidR="00844764" w:rsidRPr="00F377C9">
        <w:t xml:space="preserve">контрагентів </w:t>
      </w:r>
      <w:r w:rsidRPr="00F377C9">
        <w:t>Банку</w:t>
      </w:r>
      <w:r w:rsidR="00720E35" w:rsidRPr="00F377C9">
        <w:t>, застосовних рекомендацій регуляторів фінансового ринку України</w:t>
      </w:r>
      <w:r w:rsidRPr="00F377C9">
        <w:t xml:space="preserve"> або ВНД, що підпорядковані цій Політиці), з урахуванням стратегічної програми Банку, а також умов реалізації державних програм та специфіки діяльності клієнтів, </w:t>
      </w:r>
      <w:r w:rsidR="00332A6F" w:rsidRPr="00F377C9">
        <w:t xml:space="preserve">які </w:t>
      </w:r>
      <w:r w:rsidRPr="00F377C9">
        <w:t xml:space="preserve">здійснюють діяльність у стратегічних, оборонних та інших пріоритетних галузях/напрямах економіки. </w:t>
      </w:r>
    </w:p>
    <w:p w14:paraId="410644A2" w14:textId="3B640ABA" w:rsidR="00D7731A" w:rsidRPr="00F377C9" w:rsidRDefault="00D7731A" w:rsidP="00D7731A">
      <w:pPr>
        <w:pStyle w:val="11111"/>
        <w:tabs>
          <w:tab w:val="clear" w:pos="1701"/>
          <w:tab w:val="num" w:pos="1560"/>
        </w:tabs>
      </w:pPr>
      <w:bookmarkStart w:id="44" w:name="_Hlk226974499"/>
      <w:r w:rsidRPr="00F377C9">
        <w:t>Контроль за дотриманням принципів, пріоритетів та вимог Політики</w:t>
      </w:r>
      <w:r w:rsidR="005352B5" w:rsidRPr="00F377C9">
        <w:t xml:space="preserve"> в межах виконання визначених функцій</w:t>
      </w:r>
      <w:bookmarkEnd w:id="44"/>
      <w:r w:rsidRPr="00F377C9">
        <w:t>.</w:t>
      </w:r>
    </w:p>
    <w:p w14:paraId="57A86395" w14:textId="25DDB953" w:rsidR="005B6D50" w:rsidRPr="00F377C9" w:rsidRDefault="005B6D50" w:rsidP="00EB1C8E">
      <w:pPr>
        <w:pStyle w:val="11111"/>
        <w:tabs>
          <w:tab w:val="clear" w:pos="1701"/>
          <w:tab w:val="num" w:pos="1560"/>
        </w:tabs>
      </w:pPr>
      <w:r w:rsidRPr="00F377C9">
        <w:t xml:space="preserve">Врахування ESG-факторів під час реалізації проєктів, а також </w:t>
      </w:r>
      <w:r w:rsidR="00D70D61" w:rsidRPr="00F377C9">
        <w:t>під час</w:t>
      </w:r>
      <w:r w:rsidRPr="00F377C9">
        <w:t xml:space="preserve"> </w:t>
      </w:r>
      <w:r w:rsidR="00FB32D6" w:rsidRPr="00F377C9">
        <w:t>прийняття</w:t>
      </w:r>
      <w:r w:rsidR="00D70D61" w:rsidRPr="00F377C9">
        <w:t xml:space="preserve"> та виконання</w:t>
      </w:r>
      <w:r w:rsidRPr="00F377C9">
        <w:t xml:space="preserve"> управлінських рішень, взаємодії зі стейкхолдерами Банку.</w:t>
      </w:r>
    </w:p>
    <w:p w14:paraId="651F8961" w14:textId="036B57BE" w:rsidR="005B6D50" w:rsidRPr="00F377C9" w:rsidRDefault="005B6D50" w:rsidP="00EB1C8E">
      <w:pPr>
        <w:pStyle w:val="11111"/>
        <w:tabs>
          <w:tab w:val="clear" w:pos="1701"/>
          <w:tab w:val="num" w:pos="1560"/>
        </w:tabs>
      </w:pPr>
      <w:r w:rsidRPr="00F377C9">
        <w:t>Винесення на розгляд наглядової ради, комітету з питань ризиків та комплаєнсу наглядової ради, правління Банку ESG-питань, а також звітів з ESG-питань</w:t>
      </w:r>
      <w:r w:rsidR="00332A6F" w:rsidRPr="00F377C9">
        <w:t xml:space="preserve"> щодо операцій з клієнтами</w:t>
      </w:r>
      <w:r w:rsidR="00844764" w:rsidRPr="00F377C9">
        <w:t>, якщо це передбачено внутрішніми документами Банку</w:t>
      </w:r>
      <w:r w:rsidRPr="00F377C9">
        <w:t>.</w:t>
      </w:r>
    </w:p>
    <w:p w14:paraId="4F00DD89" w14:textId="65DCE502" w:rsidR="00CD7706" w:rsidRPr="00F377C9" w:rsidRDefault="00CD7706" w:rsidP="00EB1C8E">
      <w:pPr>
        <w:pStyle w:val="11111"/>
        <w:tabs>
          <w:tab w:val="clear" w:pos="1701"/>
          <w:tab w:val="num" w:pos="1560"/>
        </w:tabs>
      </w:pPr>
      <w:r w:rsidRPr="00F377C9">
        <w:t>Комунікаці</w:t>
      </w:r>
      <w:r w:rsidR="00596392" w:rsidRPr="00F377C9">
        <w:t>ю</w:t>
      </w:r>
      <w:r w:rsidRPr="00F377C9">
        <w:t xml:space="preserve"> з клієнтами Банку з ESG-питань.</w:t>
      </w:r>
    </w:p>
    <w:p w14:paraId="3F78715C" w14:textId="53B1C7FB" w:rsidR="00597356" w:rsidRPr="00F377C9" w:rsidRDefault="00597356" w:rsidP="00EB1C8E">
      <w:pPr>
        <w:pStyle w:val="1111"/>
        <w:tabs>
          <w:tab w:val="clear" w:pos="1276"/>
          <w:tab w:val="left" w:pos="567"/>
        </w:tabs>
        <w:ind w:firstLine="0"/>
      </w:pPr>
      <w:r w:rsidRPr="00F377C9">
        <w:rPr>
          <w:b/>
          <w:bCs/>
        </w:rPr>
        <w:t>Департамент по роботі з персоналом</w:t>
      </w:r>
      <w:r w:rsidRPr="00F377C9">
        <w:t xml:space="preserve"> </w:t>
      </w:r>
      <w:r w:rsidR="00A62783" w:rsidRPr="00F377C9">
        <w:t xml:space="preserve">в межах компетенції </w:t>
      </w:r>
      <w:r w:rsidR="00F32AC2" w:rsidRPr="00F377C9">
        <w:t>здійснює</w:t>
      </w:r>
      <w:r w:rsidRPr="00F377C9">
        <w:t>:</w:t>
      </w:r>
    </w:p>
    <w:p w14:paraId="2B60CC5C" w14:textId="4B280971" w:rsidR="00D7731A" w:rsidRPr="00F377C9" w:rsidRDefault="00D7731A" w:rsidP="00F55ADB">
      <w:pPr>
        <w:pStyle w:val="11111"/>
      </w:pPr>
      <w:r w:rsidRPr="00F377C9">
        <w:t>Імплементацію положень Політики в свою діяльність, а також у внутрішні нормативні, розпорядчі та інші документи Банку, власником яких він є (за необхідності відповідно до вимог чинного законодавства України, контрагентів Банку, застосовних рекомендацій регуляторів фінансового ринку України або ВНД, що ієрархічно підпорядковані цій Політиці), які пов’язані зі здійсненням екологічного та соціального управління.</w:t>
      </w:r>
    </w:p>
    <w:p w14:paraId="6ECE75E0" w14:textId="513AC6AC" w:rsidR="00D7731A" w:rsidRPr="00F377C9" w:rsidRDefault="00D7731A" w:rsidP="00D7731A">
      <w:pPr>
        <w:pStyle w:val="11111"/>
        <w:tabs>
          <w:tab w:val="clear" w:pos="1701"/>
          <w:tab w:val="num" w:pos="1560"/>
        </w:tabs>
      </w:pPr>
      <w:r w:rsidRPr="00F377C9">
        <w:t>Контроль за дотриманням принципів, пріоритетів та вимог Політики</w:t>
      </w:r>
      <w:r w:rsidR="005352B5" w:rsidRPr="00F377C9">
        <w:t xml:space="preserve"> в межах виконання визначених функцій</w:t>
      </w:r>
      <w:r w:rsidRPr="00F377C9">
        <w:t>.</w:t>
      </w:r>
    </w:p>
    <w:p w14:paraId="08BB8663" w14:textId="4A939861" w:rsidR="00534F8E" w:rsidRPr="00F377C9" w:rsidRDefault="00534F8E" w:rsidP="00D7731A">
      <w:pPr>
        <w:pStyle w:val="11111"/>
        <w:tabs>
          <w:tab w:val="clear" w:pos="1701"/>
          <w:tab w:val="num" w:pos="1560"/>
        </w:tabs>
      </w:pPr>
      <w:r w:rsidRPr="00F377C9">
        <w:t>Врахування ESG-факторів під час реалізації проєктів, а також під час прийняття та виконання управлінських рішень, взаємодії зі стейкхолдерами Банку.</w:t>
      </w:r>
    </w:p>
    <w:p w14:paraId="18CA0382" w14:textId="05131EA2" w:rsidR="003A3540" w:rsidRPr="00F377C9" w:rsidRDefault="003A3540" w:rsidP="00F55ADB">
      <w:pPr>
        <w:pStyle w:val="11111"/>
      </w:pPr>
      <w:r w:rsidRPr="00F377C9">
        <w:t>Забезпечення функціонування Системи управління персоналом Банку.</w:t>
      </w:r>
    </w:p>
    <w:p w14:paraId="55B86C1D" w14:textId="1E7C43B9" w:rsidR="003A3540" w:rsidRPr="00F377C9" w:rsidRDefault="003A3540" w:rsidP="006D2BAA">
      <w:pPr>
        <w:pStyle w:val="11111"/>
      </w:pPr>
      <w:r w:rsidRPr="00F377C9">
        <w:t>Розробку та координацію реалізації стратегії управління персоналом та політики управління персоналом Банку.</w:t>
      </w:r>
    </w:p>
    <w:p w14:paraId="7AED1423" w14:textId="125A072C" w:rsidR="00720E35" w:rsidRPr="00F377C9" w:rsidRDefault="00720E35" w:rsidP="00720E35">
      <w:pPr>
        <w:pStyle w:val="11111"/>
        <w:tabs>
          <w:tab w:val="clear" w:pos="1701"/>
          <w:tab w:val="num" w:pos="1560"/>
        </w:tabs>
      </w:pPr>
      <w:r w:rsidRPr="00F377C9">
        <w:t>Забезпечення, організацію та ведення процесів кадрового адміністрування та обліку персоналу Банку відповідно до чинного законодавства України.</w:t>
      </w:r>
    </w:p>
    <w:p w14:paraId="033CE3E0" w14:textId="4312135E" w:rsidR="003A3540" w:rsidRPr="00F377C9" w:rsidRDefault="003A3540" w:rsidP="001C35F5">
      <w:pPr>
        <w:pStyle w:val="11111"/>
        <w:tabs>
          <w:tab w:val="clear" w:pos="1701"/>
          <w:tab w:val="num" w:pos="1560"/>
        </w:tabs>
      </w:pPr>
      <w:r w:rsidRPr="00F377C9">
        <w:t>Розвиток людського капіталу та ключових компетенцій, побудову системи навчання персоналу сфокусованої на стратегічні цілі Банку, підвищення ефективності та спроможності кадрового складу Банку.</w:t>
      </w:r>
    </w:p>
    <w:p w14:paraId="43DD6436" w14:textId="6BECBA20" w:rsidR="0054021F" w:rsidRPr="00F377C9" w:rsidRDefault="0054021F" w:rsidP="001C35F5">
      <w:pPr>
        <w:pStyle w:val="11111"/>
        <w:tabs>
          <w:tab w:val="clear" w:pos="1701"/>
          <w:tab w:val="num" w:pos="1560"/>
        </w:tabs>
      </w:pPr>
      <w:r w:rsidRPr="00F377C9">
        <w:t>Розробку системи винагороди в Банку, що ураховує стратегічні цілі Банку, зокрема цілі сталого розвитку, та їх досягнення.</w:t>
      </w:r>
    </w:p>
    <w:p w14:paraId="7EE6ACD1" w14:textId="77139F1C" w:rsidR="00597356" w:rsidRPr="00F377C9" w:rsidRDefault="00597356" w:rsidP="00EB1C8E">
      <w:pPr>
        <w:pStyle w:val="11111"/>
        <w:tabs>
          <w:tab w:val="clear" w:pos="1701"/>
          <w:tab w:val="num" w:pos="1560"/>
        </w:tabs>
      </w:pPr>
      <w:r w:rsidRPr="00F377C9">
        <w:t>Розробк</w:t>
      </w:r>
      <w:r w:rsidR="003A3540" w:rsidRPr="00F377C9">
        <w:t>у</w:t>
      </w:r>
      <w:r w:rsidRPr="00F377C9">
        <w:t xml:space="preserve"> та впровадження інструментів вивчення стану ментального здоров'я працівників</w:t>
      </w:r>
      <w:r w:rsidR="003A3540" w:rsidRPr="00F377C9">
        <w:t>, в</w:t>
      </w:r>
      <w:r w:rsidRPr="00F377C9">
        <w:t>провадження практик стабілізації та укріплення ментального здоров'я співробітників.</w:t>
      </w:r>
    </w:p>
    <w:p w14:paraId="7280DD1C" w14:textId="16FEF351" w:rsidR="00597356" w:rsidRPr="00F377C9" w:rsidRDefault="00597356" w:rsidP="00B6068C">
      <w:pPr>
        <w:pStyle w:val="11111"/>
        <w:tabs>
          <w:tab w:val="clear" w:pos="1701"/>
          <w:tab w:val="num" w:pos="1560"/>
        </w:tabs>
      </w:pPr>
      <w:r w:rsidRPr="00F377C9">
        <w:t>Психологічн</w:t>
      </w:r>
      <w:r w:rsidR="003A3540" w:rsidRPr="00F377C9">
        <w:t>у</w:t>
      </w:r>
      <w:r w:rsidRPr="00F377C9">
        <w:t xml:space="preserve"> підтримк</w:t>
      </w:r>
      <w:r w:rsidR="003A3540" w:rsidRPr="00F377C9">
        <w:t>у</w:t>
      </w:r>
      <w:r w:rsidRPr="00F377C9">
        <w:t xml:space="preserve"> співробітників.</w:t>
      </w:r>
    </w:p>
    <w:p w14:paraId="1FBCC183" w14:textId="1ACBBF54" w:rsidR="00720E35" w:rsidRPr="00F377C9" w:rsidRDefault="00720E35" w:rsidP="00EB1C8E">
      <w:pPr>
        <w:pStyle w:val="11111"/>
        <w:tabs>
          <w:tab w:val="clear" w:pos="1701"/>
          <w:tab w:val="num" w:pos="1560"/>
        </w:tabs>
      </w:pPr>
      <w:r w:rsidRPr="00F377C9">
        <w:t>Розроб</w:t>
      </w:r>
      <w:r w:rsidR="003A3540" w:rsidRPr="00F377C9">
        <w:t>ку</w:t>
      </w:r>
      <w:r w:rsidRPr="00F377C9">
        <w:t xml:space="preserve"> та впровадж</w:t>
      </w:r>
      <w:r w:rsidR="003A3540" w:rsidRPr="00F377C9">
        <w:t>ення</w:t>
      </w:r>
      <w:r w:rsidRPr="00F377C9">
        <w:t xml:space="preserve"> програм</w:t>
      </w:r>
      <w:r w:rsidR="003A3540" w:rsidRPr="00F377C9">
        <w:t xml:space="preserve"> та заходів</w:t>
      </w:r>
      <w:r w:rsidRPr="00F377C9">
        <w:t>,</w:t>
      </w:r>
      <w:r w:rsidR="003A3540" w:rsidRPr="00F377C9">
        <w:t xml:space="preserve"> що</w:t>
      </w:r>
      <w:r w:rsidRPr="00F377C9">
        <w:t xml:space="preserve"> спрямовані на підтримку балансу між роботою та особистим життям працівників.</w:t>
      </w:r>
    </w:p>
    <w:p w14:paraId="1297503B" w14:textId="4DC91C07" w:rsidR="003A3540" w:rsidRPr="00F377C9" w:rsidRDefault="00597356" w:rsidP="00EB1C8E">
      <w:pPr>
        <w:pStyle w:val="11111"/>
        <w:tabs>
          <w:tab w:val="clear" w:pos="1701"/>
          <w:tab w:val="num" w:pos="1560"/>
        </w:tabs>
      </w:pPr>
      <w:r w:rsidRPr="00F377C9">
        <w:t>Супровід ветеранів у медичних та психологічних питаннях.</w:t>
      </w:r>
    </w:p>
    <w:p w14:paraId="1BBD7630" w14:textId="3F38A123" w:rsidR="0077463C" w:rsidRPr="00F377C9" w:rsidRDefault="002B4617" w:rsidP="003A3540">
      <w:pPr>
        <w:pStyle w:val="11111"/>
        <w:tabs>
          <w:tab w:val="clear" w:pos="1701"/>
          <w:tab w:val="num" w:pos="1560"/>
        </w:tabs>
      </w:pPr>
      <w:r w:rsidRPr="00F377C9">
        <w:t>Р</w:t>
      </w:r>
      <w:r w:rsidR="00597356" w:rsidRPr="00F377C9">
        <w:t>озроб</w:t>
      </w:r>
      <w:r w:rsidR="00534F8E" w:rsidRPr="00F377C9">
        <w:t>ку</w:t>
      </w:r>
      <w:r w:rsidR="00597356" w:rsidRPr="00F377C9">
        <w:t xml:space="preserve"> та затвердження програми навчання з підвищення кваліфікації керівників та працівників </w:t>
      </w:r>
      <w:r w:rsidR="003A3540" w:rsidRPr="00F377C9">
        <w:t>Б</w:t>
      </w:r>
      <w:r w:rsidR="00597356" w:rsidRPr="00F377C9">
        <w:t>анку з питань сталого розвитку</w:t>
      </w:r>
      <w:r w:rsidR="00774ABA" w:rsidRPr="00F377C9">
        <w:t>, зокрема щодо управління ESG</w:t>
      </w:r>
      <w:r w:rsidR="00774ABA" w:rsidRPr="00F377C9">
        <w:noBreakHyphen/>
        <w:t>ризиками (у межах зон їх компетенцій), а також щодо сталого фінансування</w:t>
      </w:r>
      <w:r w:rsidRPr="00F377C9">
        <w:t>.</w:t>
      </w:r>
    </w:p>
    <w:p w14:paraId="271C4694" w14:textId="77777777" w:rsidR="001A5D75" w:rsidRPr="00F377C9" w:rsidRDefault="001A5D75" w:rsidP="001A5D75">
      <w:pPr>
        <w:pStyle w:val="11111"/>
        <w:numPr>
          <w:ilvl w:val="0"/>
          <w:numId w:val="0"/>
        </w:numPr>
        <w:ind w:left="709"/>
      </w:pPr>
    </w:p>
    <w:p w14:paraId="43040E97" w14:textId="77777777" w:rsidR="001A5D75" w:rsidRPr="00F377C9" w:rsidRDefault="001A5D75" w:rsidP="00F01BD6">
      <w:pPr>
        <w:pStyle w:val="11111"/>
        <w:numPr>
          <w:ilvl w:val="0"/>
          <w:numId w:val="0"/>
        </w:numPr>
        <w:ind w:left="709"/>
      </w:pPr>
    </w:p>
    <w:p w14:paraId="3420FD41" w14:textId="6E75CB61" w:rsidR="00425BC7" w:rsidRPr="00F377C9" w:rsidRDefault="00425BC7" w:rsidP="00425BC7">
      <w:pPr>
        <w:pStyle w:val="1111"/>
        <w:tabs>
          <w:tab w:val="clear" w:pos="1276"/>
          <w:tab w:val="left" w:pos="567"/>
        </w:tabs>
        <w:ind w:firstLine="0"/>
      </w:pPr>
      <w:r w:rsidRPr="00F377C9">
        <w:rPr>
          <w:b/>
          <w:bCs/>
        </w:rPr>
        <w:lastRenderedPageBreak/>
        <w:t>Центр охорони праці</w:t>
      </w:r>
      <w:r w:rsidRPr="00F377C9">
        <w:t xml:space="preserve"> </w:t>
      </w:r>
      <w:r w:rsidR="00A62783" w:rsidRPr="00F377C9">
        <w:t xml:space="preserve">в межах компетенції </w:t>
      </w:r>
      <w:r w:rsidRPr="00F377C9">
        <w:t>здійснює:</w:t>
      </w:r>
    </w:p>
    <w:p w14:paraId="58293C4A" w14:textId="77777777" w:rsidR="00D7731A" w:rsidRPr="00F377C9" w:rsidRDefault="00D7731A" w:rsidP="0054669C">
      <w:pPr>
        <w:pStyle w:val="11111"/>
        <w:tabs>
          <w:tab w:val="clear" w:pos="1701"/>
          <w:tab w:val="num" w:pos="1560"/>
        </w:tabs>
      </w:pPr>
      <w:r w:rsidRPr="00F377C9">
        <w:t>Імплементацію положень Політики в свою діяльність, а також у внутрішні нормативні, розпорядчі та інші документи Банку, власником яких він є (за необхідності відповідно до вимог чинного законодавства України, контрагентів Банку, застосовних рекомендацій регуляторів фінансового ринку України або ВНД, що ієрархічно підпорядковані цій Політиці), які пов’язані зі здійсненням екологічного та соціального управління.</w:t>
      </w:r>
    </w:p>
    <w:p w14:paraId="65753B0C" w14:textId="04592CB7" w:rsidR="00D7731A" w:rsidRPr="00F377C9" w:rsidRDefault="00D7731A" w:rsidP="00D7731A">
      <w:pPr>
        <w:pStyle w:val="11111"/>
        <w:tabs>
          <w:tab w:val="clear" w:pos="1701"/>
          <w:tab w:val="num" w:pos="1560"/>
        </w:tabs>
      </w:pPr>
      <w:r w:rsidRPr="00F377C9">
        <w:t>Контроль за дотриманням принципів, пріоритетів та вимог Політики</w:t>
      </w:r>
      <w:r w:rsidR="005352B5" w:rsidRPr="00F377C9">
        <w:t xml:space="preserve"> в межах виконання визначених функцій</w:t>
      </w:r>
      <w:r w:rsidRPr="00F377C9">
        <w:t>.</w:t>
      </w:r>
    </w:p>
    <w:p w14:paraId="22BC0C2B" w14:textId="368C0230" w:rsidR="00534F8E" w:rsidRPr="00F377C9" w:rsidRDefault="00534F8E" w:rsidP="00425BC7">
      <w:pPr>
        <w:pStyle w:val="11111"/>
        <w:tabs>
          <w:tab w:val="clear" w:pos="1701"/>
          <w:tab w:val="num" w:pos="1560"/>
        </w:tabs>
        <w:rPr>
          <w:szCs w:val="24"/>
        </w:rPr>
      </w:pPr>
      <w:r w:rsidRPr="00F377C9">
        <w:t>Врахування ESG-факторів під час реалізації проєктів, а також під час прийняття та виконання управлінських рішень, взаємодії зі стейкхолдерами Банку.</w:t>
      </w:r>
    </w:p>
    <w:p w14:paraId="70A07AFB" w14:textId="380832CA" w:rsidR="00425BC7" w:rsidRPr="00F377C9" w:rsidRDefault="00425BC7" w:rsidP="00425BC7">
      <w:pPr>
        <w:pStyle w:val="11111"/>
        <w:tabs>
          <w:tab w:val="clear" w:pos="1701"/>
          <w:tab w:val="num" w:pos="1560"/>
        </w:tabs>
        <w:rPr>
          <w:szCs w:val="24"/>
        </w:rPr>
      </w:pPr>
      <w:r w:rsidRPr="00F377C9">
        <w:rPr>
          <w:bCs/>
          <w:szCs w:val="24"/>
        </w:rPr>
        <w:t xml:space="preserve">Організацію та координацію роботи </w:t>
      </w:r>
      <w:r w:rsidR="00A62783" w:rsidRPr="00F377C9">
        <w:rPr>
          <w:bCs/>
          <w:szCs w:val="24"/>
        </w:rPr>
        <w:t xml:space="preserve">Банку </w:t>
      </w:r>
      <w:r w:rsidRPr="00F377C9">
        <w:rPr>
          <w:bCs/>
          <w:szCs w:val="24"/>
        </w:rPr>
        <w:t>з питань охорони праці</w:t>
      </w:r>
      <w:r w:rsidR="00A62783" w:rsidRPr="00F377C9">
        <w:rPr>
          <w:bCs/>
          <w:szCs w:val="24"/>
        </w:rPr>
        <w:t>.</w:t>
      </w:r>
      <w:r w:rsidRPr="00F377C9">
        <w:rPr>
          <w:bCs/>
          <w:szCs w:val="24"/>
        </w:rPr>
        <w:t xml:space="preserve"> </w:t>
      </w:r>
    </w:p>
    <w:p w14:paraId="579ADD41" w14:textId="40E3C881" w:rsidR="00425BC7" w:rsidRPr="00F377C9" w:rsidRDefault="00425BC7" w:rsidP="00425BC7">
      <w:pPr>
        <w:pStyle w:val="11111"/>
        <w:tabs>
          <w:tab w:val="clear" w:pos="1701"/>
          <w:tab w:val="num" w:pos="1560"/>
        </w:tabs>
        <w:rPr>
          <w:szCs w:val="24"/>
        </w:rPr>
      </w:pPr>
      <w:r w:rsidRPr="00F377C9">
        <w:rPr>
          <w:bCs/>
          <w:szCs w:val="24"/>
        </w:rPr>
        <w:t>Контроль за дотриманням працівниками Банку вимог законодавчих, інших нормативно-правових актів з охорони праці, внутрішніх нормативних та розпорядчих документів Банку з питань охорони праці</w:t>
      </w:r>
      <w:r w:rsidR="0032265C" w:rsidRPr="00F377C9">
        <w:rPr>
          <w:bCs/>
          <w:szCs w:val="24"/>
        </w:rPr>
        <w:t>.</w:t>
      </w:r>
    </w:p>
    <w:p w14:paraId="6B26DA02" w14:textId="2D912E40" w:rsidR="00425BC7" w:rsidRPr="00F377C9" w:rsidRDefault="00425BC7" w:rsidP="00425BC7">
      <w:pPr>
        <w:pStyle w:val="11111"/>
        <w:tabs>
          <w:tab w:val="clear" w:pos="1701"/>
          <w:tab w:val="num" w:pos="1560"/>
        </w:tabs>
        <w:rPr>
          <w:szCs w:val="24"/>
        </w:rPr>
      </w:pPr>
      <w:r w:rsidRPr="00F377C9">
        <w:rPr>
          <w:szCs w:val="24"/>
        </w:rPr>
        <w:t xml:space="preserve">Організацію проходження </w:t>
      </w:r>
      <w:r w:rsidR="00A62783" w:rsidRPr="00F377C9">
        <w:rPr>
          <w:szCs w:val="24"/>
        </w:rPr>
        <w:t xml:space="preserve">працівниками Банку </w:t>
      </w:r>
      <w:r w:rsidRPr="00F377C9">
        <w:rPr>
          <w:szCs w:val="24"/>
        </w:rPr>
        <w:t xml:space="preserve">навчання з питань охорони праці, </w:t>
      </w:r>
      <w:r w:rsidR="00A62783" w:rsidRPr="00F377C9">
        <w:rPr>
          <w:szCs w:val="24"/>
        </w:rPr>
        <w:t>зокрема</w:t>
      </w:r>
      <w:r w:rsidRPr="00F377C9">
        <w:rPr>
          <w:szCs w:val="24"/>
        </w:rPr>
        <w:t xml:space="preserve"> дистанційного навчання, участь у семінарах та інших заходах.</w:t>
      </w:r>
    </w:p>
    <w:p w14:paraId="4C865EEF" w14:textId="11D82866" w:rsidR="00425BC7" w:rsidRPr="00F377C9" w:rsidRDefault="00425BC7" w:rsidP="00425BC7">
      <w:pPr>
        <w:pStyle w:val="11111"/>
        <w:tabs>
          <w:tab w:val="clear" w:pos="1701"/>
          <w:tab w:val="num" w:pos="1560"/>
        </w:tabs>
        <w:rPr>
          <w:szCs w:val="24"/>
        </w:rPr>
      </w:pPr>
      <w:r w:rsidRPr="00F377C9">
        <w:rPr>
          <w:szCs w:val="24"/>
        </w:rPr>
        <w:t>Ведення обліку</w:t>
      </w:r>
      <w:r w:rsidR="00A62783" w:rsidRPr="00F377C9">
        <w:rPr>
          <w:szCs w:val="24"/>
        </w:rPr>
        <w:t xml:space="preserve"> </w:t>
      </w:r>
      <w:r w:rsidR="00A62783" w:rsidRPr="00F377C9">
        <w:rPr>
          <w:szCs w:val="24"/>
          <w:shd w:val="clear" w:color="auto" w:fill="FFFFFF"/>
        </w:rPr>
        <w:t>виробничого травматизму в Банку,</w:t>
      </w:r>
      <w:r w:rsidRPr="00F377C9">
        <w:rPr>
          <w:szCs w:val="24"/>
        </w:rPr>
        <w:t xml:space="preserve"> професійних захворювань і аварій</w:t>
      </w:r>
      <w:r w:rsidR="00A62783" w:rsidRPr="00F377C9">
        <w:rPr>
          <w:szCs w:val="24"/>
        </w:rPr>
        <w:t xml:space="preserve"> на виробництві.</w:t>
      </w:r>
      <w:r w:rsidRPr="00F377C9">
        <w:rPr>
          <w:szCs w:val="24"/>
        </w:rPr>
        <w:t xml:space="preserve"> </w:t>
      </w:r>
    </w:p>
    <w:p w14:paraId="59F4D95B" w14:textId="0BF04736" w:rsidR="00425BC7" w:rsidRPr="00F377C9" w:rsidRDefault="00A62783" w:rsidP="00A62783">
      <w:pPr>
        <w:pStyle w:val="11111"/>
        <w:tabs>
          <w:tab w:val="clear" w:pos="1701"/>
          <w:tab w:val="num" w:pos="1560"/>
        </w:tabs>
        <w:rPr>
          <w:szCs w:val="24"/>
        </w:rPr>
      </w:pPr>
      <w:r w:rsidRPr="00F377C9">
        <w:rPr>
          <w:szCs w:val="24"/>
          <w:shd w:val="clear" w:color="auto" w:fill="FFFFFF"/>
        </w:rPr>
        <w:t>П</w:t>
      </w:r>
      <w:r w:rsidR="00425BC7" w:rsidRPr="00F377C9">
        <w:rPr>
          <w:szCs w:val="24"/>
          <w:shd w:val="clear" w:color="auto" w:fill="FFFFFF"/>
        </w:rPr>
        <w:t>роведення аналізу причин виробничого травматизму</w:t>
      </w:r>
      <w:r w:rsidRPr="00F377C9">
        <w:rPr>
          <w:szCs w:val="24"/>
          <w:shd w:val="clear" w:color="auto" w:fill="FFFFFF"/>
        </w:rPr>
        <w:t xml:space="preserve"> в Банку</w:t>
      </w:r>
      <w:r w:rsidR="00425BC7" w:rsidRPr="00F377C9">
        <w:rPr>
          <w:szCs w:val="24"/>
          <w:shd w:val="clear" w:color="auto" w:fill="FFFFFF"/>
        </w:rPr>
        <w:t>, професійних захворювань, аварій на виробництві, заподіяної ними шкоди</w:t>
      </w:r>
      <w:r w:rsidRPr="00F377C9">
        <w:rPr>
          <w:szCs w:val="24"/>
          <w:shd w:val="clear" w:color="auto" w:fill="FFFFFF"/>
        </w:rPr>
        <w:t xml:space="preserve"> та вжиття необхідних заходів з метою уникнення таких подій та мінімізації ризиків у сфері охорони праці в подальшому</w:t>
      </w:r>
      <w:r w:rsidR="00425BC7" w:rsidRPr="00F377C9">
        <w:rPr>
          <w:szCs w:val="24"/>
          <w:shd w:val="clear" w:color="auto" w:fill="FFFFFF"/>
        </w:rPr>
        <w:t>.</w:t>
      </w:r>
    </w:p>
    <w:p w14:paraId="310A590A" w14:textId="6CC5F3A0" w:rsidR="00425BC7" w:rsidRPr="00F377C9" w:rsidRDefault="00425BC7" w:rsidP="0054669C">
      <w:pPr>
        <w:pStyle w:val="1111"/>
        <w:tabs>
          <w:tab w:val="clear" w:pos="1276"/>
          <w:tab w:val="left" w:pos="567"/>
        </w:tabs>
        <w:ind w:firstLine="0"/>
      </w:pPr>
      <w:r w:rsidRPr="00F377C9">
        <w:rPr>
          <w:b/>
          <w:bCs/>
        </w:rPr>
        <w:t>Центр</w:t>
      </w:r>
      <w:r w:rsidR="00A62783" w:rsidRPr="00F377C9">
        <w:rPr>
          <w:b/>
          <w:bCs/>
        </w:rPr>
        <w:t xml:space="preserve"> з питань</w:t>
      </w:r>
      <w:r w:rsidRPr="00F377C9">
        <w:rPr>
          <w:b/>
          <w:bCs/>
        </w:rPr>
        <w:t xml:space="preserve"> цивільного захисту</w:t>
      </w:r>
      <w:r w:rsidRPr="00F377C9">
        <w:t xml:space="preserve"> </w:t>
      </w:r>
      <w:r w:rsidR="00A62783" w:rsidRPr="00F377C9">
        <w:t xml:space="preserve">в межах компетенції </w:t>
      </w:r>
      <w:r w:rsidRPr="00F377C9">
        <w:t>здійснює:</w:t>
      </w:r>
    </w:p>
    <w:p w14:paraId="1D79B765" w14:textId="77777777" w:rsidR="00D7731A" w:rsidRPr="00F377C9" w:rsidRDefault="00D7731A" w:rsidP="00D7731A">
      <w:pPr>
        <w:pStyle w:val="11111"/>
      </w:pPr>
      <w:r w:rsidRPr="00F377C9">
        <w:t>Імплементацію положень Політики в свою діяльність, а також у внутрішні нормативні, розпорядчі та інші документи Банку, власником яких він є (за необхідності відповідно до вимог чинного законодавства України, контрагентів Банку, застосовних рекомендацій регуляторів фінансового ринку України або ВНД, що ієрархічно підпорядковані цій Політиці), які пов’язані зі здійсненням екологічного та соціального управління.</w:t>
      </w:r>
    </w:p>
    <w:p w14:paraId="08EDB735" w14:textId="2BA9399B" w:rsidR="00D7731A" w:rsidRPr="00F377C9" w:rsidRDefault="00D7731A" w:rsidP="00D7731A">
      <w:pPr>
        <w:pStyle w:val="11111"/>
        <w:tabs>
          <w:tab w:val="clear" w:pos="1701"/>
          <w:tab w:val="num" w:pos="1560"/>
        </w:tabs>
      </w:pPr>
      <w:r w:rsidRPr="00F377C9">
        <w:t>Контроль за дотриманням принципів, пріоритетів та вимог Політики</w:t>
      </w:r>
      <w:r w:rsidR="005352B5" w:rsidRPr="00F377C9">
        <w:t xml:space="preserve"> в межах виконання визначених функцій</w:t>
      </w:r>
      <w:r w:rsidRPr="00F377C9">
        <w:t>.</w:t>
      </w:r>
    </w:p>
    <w:p w14:paraId="1ACFD08C" w14:textId="1BC7B539" w:rsidR="00534F8E" w:rsidRPr="00F377C9" w:rsidRDefault="00534F8E" w:rsidP="00D7731A">
      <w:pPr>
        <w:pStyle w:val="11111"/>
        <w:tabs>
          <w:tab w:val="clear" w:pos="1701"/>
          <w:tab w:val="num" w:pos="1560"/>
        </w:tabs>
      </w:pPr>
      <w:r w:rsidRPr="00F377C9">
        <w:t>Врахування ESG-факторів під час реалізації проєктів, а також під час прийняття та виконання управлінських рішень, взаємодії зі стейкхолдерами Банку.</w:t>
      </w:r>
    </w:p>
    <w:p w14:paraId="440D782E" w14:textId="7E74D578" w:rsidR="00D837C9" w:rsidRPr="00F377C9" w:rsidRDefault="00D837C9" w:rsidP="001A6EC3">
      <w:pPr>
        <w:pStyle w:val="11111"/>
        <w:tabs>
          <w:tab w:val="clear" w:pos="1701"/>
          <w:tab w:val="num" w:pos="1560"/>
        </w:tabs>
      </w:pPr>
      <w:r w:rsidRPr="00F377C9">
        <w:t>Організ</w:t>
      </w:r>
      <w:r w:rsidR="0032265C" w:rsidRPr="00F377C9">
        <w:t>ацію</w:t>
      </w:r>
      <w:r w:rsidRPr="00F377C9">
        <w:t xml:space="preserve"> </w:t>
      </w:r>
      <w:proofErr w:type="spellStart"/>
      <w:r w:rsidRPr="00F377C9">
        <w:t>пожежно</w:t>
      </w:r>
      <w:proofErr w:type="spellEnd"/>
      <w:r w:rsidRPr="00F377C9">
        <w:t>-профілактичн</w:t>
      </w:r>
      <w:r w:rsidR="0032265C" w:rsidRPr="00F377C9">
        <w:t>ої</w:t>
      </w:r>
      <w:r w:rsidRPr="00F377C9">
        <w:t xml:space="preserve"> робот</w:t>
      </w:r>
      <w:r w:rsidR="0032265C" w:rsidRPr="00F377C9">
        <w:t>и</w:t>
      </w:r>
      <w:r w:rsidRPr="00F377C9">
        <w:t xml:space="preserve"> для забезпечення пожежної безпеки на об’єктах центрального апарату Банку. Розробляє комплексні протипожежні заходи і контролює їх виконання</w:t>
      </w:r>
      <w:r w:rsidR="00CE42F3" w:rsidRPr="00F377C9">
        <w:t>.</w:t>
      </w:r>
    </w:p>
    <w:p w14:paraId="5CB2FDE2" w14:textId="632E4C76" w:rsidR="00D837C9" w:rsidRPr="00F377C9" w:rsidRDefault="00D837C9" w:rsidP="001A6EC3">
      <w:pPr>
        <w:pStyle w:val="11111"/>
        <w:tabs>
          <w:tab w:val="clear" w:pos="1701"/>
          <w:tab w:val="num" w:pos="1560"/>
        </w:tabs>
      </w:pPr>
      <w:r w:rsidRPr="00F377C9">
        <w:t>Організ</w:t>
      </w:r>
      <w:r w:rsidR="0032265C" w:rsidRPr="00F377C9">
        <w:t>ацію</w:t>
      </w:r>
      <w:r w:rsidRPr="00F377C9">
        <w:t xml:space="preserve"> та забезпечує проведення з працівниками Банку індивідуальних і курсових навчань за програмами підготовки до дій у надзвичайних ситуаціях, інструктажів з питань цивільного захисту, техногенної та пожежної безпеки, участь у семінарах та інших заходах, спрямованих на підвищення кваліфікації працівників Банку з питань цивільного захисту</w:t>
      </w:r>
      <w:r w:rsidR="00CE42F3" w:rsidRPr="00F377C9">
        <w:t>.</w:t>
      </w:r>
    </w:p>
    <w:p w14:paraId="356AC997" w14:textId="2A028947" w:rsidR="00A62783" w:rsidRPr="00F377C9" w:rsidRDefault="00A62783">
      <w:pPr>
        <w:pStyle w:val="11111"/>
        <w:tabs>
          <w:tab w:val="clear" w:pos="1701"/>
          <w:tab w:val="num" w:pos="1560"/>
        </w:tabs>
      </w:pPr>
      <w:r w:rsidRPr="00F377C9">
        <w:t xml:space="preserve">Облік </w:t>
      </w:r>
      <w:r w:rsidR="009E4B29" w:rsidRPr="00F377C9">
        <w:t>вогнегасників та систем пожежогасіння</w:t>
      </w:r>
      <w:r w:rsidR="009E4B29" w:rsidRPr="00F377C9" w:rsidDel="009E4B29">
        <w:t xml:space="preserve"> </w:t>
      </w:r>
      <w:r w:rsidR="009E4B29" w:rsidRPr="00F377C9">
        <w:t>для подальшого розрахунку викидів забруднюючих речовин в атмосферне повітря від неконтрольованих джерел.</w:t>
      </w:r>
    </w:p>
    <w:p w14:paraId="341E9B48" w14:textId="61A06B61" w:rsidR="00C87209" w:rsidRPr="00F377C9" w:rsidRDefault="00CD7706" w:rsidP="00EB1C8E">
      <w:pPr>
        <w:pStyle w:val="1111"/>
        <w:tabs>
          <w:tab w:val="clear" w:pos="1276"/>
          <w:tab w:val="left" w:pos="567"/>
        </w:tabs>
        <w:ind w:firstLine="0"/>
      </w:pPr>
      <w:r w:rsidRPr="00F377C9">
        <w:rPr>
          <w:b/>
          <w:bCs/>
        </w:rPr>
        <w:t>Департамент інфраструктури</w:t>
      </w:r>
      <w:r w:rsidR="00755772" w:rsidRPr="00F377C9">
        <w:t xml:space="preserve"> </w:t>
      </w:r>
      <w:r w:rsidR="00A62783" w:rsidRPr="00F377C9">
        <w:t xml:space="preserve">в межах компетенції </w:t>
      </w:r>
      <w:r w:rsidR="00755772" w:rsidRPr="00F377C9">
        <w:t>здійснює</w:t>
      </w:r>
      <w:r w:rsidR="005B6D50" w:rsidRPr="00F377C9">
        <w:t>:</w:t>
      </w:r>
    </w:p>
    <w:p w14:paraId="2B515429" w14:textId="5A88F6BD" w:rsidR="00D7731A" w:rsidRPr="00F377C9" w:rsidRDefault="00D7731A" w:rsidP="00D7731A">
      <w:pPr>
        <w:pStyle w:val="11111"/>
      </w:pPr>
      <w:r w:rsidRPr="00F377C9">
        <w:t>Імплементацію положень Політики в свою діяльність, а також у внутрішні нормативні, розпорядчі та інші документи Банку, власником яких він є (за необхідності відповідно до вимог чинного законодавства України, контрагентів Банку, застосовних рекомендацій регуляторів фінансового ринку України або ВНД, що ієрархічно підпорядковані цій Політиці), які пов’язані зі здійсненням екологічного та соціального управління.</w:t>
      </w:r>
    </w:p>
    <w:p w14:paraId="4A4D5329" w14:textId="4F038EF8" w:rsidR="00B50326" w:rsidRPr="00F377C9" w:rsidRDefault="00B50326" w:rsidP="00B50326">
      <w:pPr>
        <w:pStyle w:val="11111"/>
        <w:tabs>
          <w:tab w:val="clear" w:pos="1701"/>
          <w:tab w:val="num" w:pos="1560"/>
        </w:tabs>
      </w:pPr>
      <w:r w:rsidRPr="00F377C9">
        <w:t>Контроль за дотриманням принципів, пріоритетів та вимог Політики</w:t>
      </w:r>
      <w:r w:rsidR="005352B5" w:rsidRPr="00F377C9">
        <w:t xml:space="preserve"> в межах виконання визначених функцій</w:t>
      </w:r>
      <w:r w:rsidRPr="00F377C9">
        <w:t>.</w:t>
      </w:r>
    </w:p>
    <w:p w14:paraId="6B80404F" w14:textId="4A02D0DF" w:rsidR="00534F8E" w:rsidRPr="00F377C9" w:rsidRDefault="00534F8E" w:rsidP="00B50326">
      <w:pPr>
        <w:pStyle w:val="11111"/>
        <w:tabs>
          <w:tab w:val="clear" w:pos="1701"/>
          <w:tab w:val="num" w:pos="1560"/>
        </w:tabs>
      </w:pPr>
      <w:r w:rsidRPr="00F377C9">
        <w:lastRenderedPageBreak/>
        <w:t>Врахування ESG-факторів під час реалізації проєктів, а також під час прийняття та виконання управлінських рішень, взаємодії зі стейкхолдерами Банку.</w:t>
      </w:r>
    </w:p>
    <w:p w14:paraId="3FF0C63C" w14:textId="4B0F7170" w:rsidR="0038154C" w:rsidRPr="00F377C9" w:rsidRDefault="00C87209" w:rsidP="00EB1C8E">
      <w:pPr>
        <w:pStyle w:val="11111"/>
        <w:tabs>
          <w:tab w:val="clear" w:pos="1701"/>
          <w:tab w:val="num" w:pos="1560"/>
        </w:tabs>
      </w:pPr>
      <w:r w:rsidRPr="00F377C9">
        <w:t xml:space="preserve">Організацію та координацію збору, консолідації, обліку й аналізу екологічних показників діяльності, зокрема щодо: </w:t>
      </w:r>
    </w:p>
    <w:p w14:paraId="42E1F23E" w14:textId="77777777" w:rsidR="0038154C" w:rsidRPr="00F377C9" w:rsidRDefault="00C87209" w:rsidP="00EB1C8E">
      <w:pPr>
        <w:pStyle w:val="111111"/>
        <w:tabs>
          <w:tab w:val="clear" w:pos="5214"/>
          <w:tab w:val="left" w:pos="1985"/>
          <w:tab w:val="num" w:pos="2552"/>
        </w:tabs>
        <w:ind w:left="0" w:firstLine="1560"/>
      </w:pPr>
      <w:r w:rsidRPr="00F377C9">
        <w:t xml:space="preserve">споживання електричної енергії, теплової енергії, води, газу; </w:t>
      </w:r>
    </w:p>
    <w:p w14:paraId="6E376E5D" w14:textId="77777777" w:rsidR="0038154C" w:rsidRPr="00F377C9" w:rsidRDefault="00C87209" w:rsidP="00EB1C8E">
      <w:pPr>
        <w:pStyle w:val="111111"/>
        <w:tabs>
          <w:tab w:val="clear" w:pos="5214"/>
          <w:tab w:val="left" w:pos="1985"/>
          <w:tab w:val="num" w:pos="2552"/>
        </w:tabs>
        <w:ind w:left="0" w:firstLine="1560"/>
      </w:pPr>
      <w:r w:rsidRPr="00F377C9">
        <w:t xml:space="preserve">використання пального, енергоносіїв та палива для генераторів та власної системи обігріву; </w:t>
      </w:r>
    </w:p>
    <w:p w14:paraId="14E4C3BC" w14:textId="1FE562F2" w:rsidR="0038154C" w:rsidRPr="00F377C9" w:rsidRDefault="00C87209" w:rsidP="00EB1C8E">
      <w:pPr>
        <w:pStyle w:val="111111"/>
        <w:tabs>
          <w:tab w:val="clear" w:pos="5214"/>
          <w:tab w:val="left" w:pos="1985"/>
          <w:tab w:val="num" w:pos="2552"/>
        </w:tabs>
        <w:ind w:left="0" w:firstLine="1560"/>
      </w:pPr>
      <w:r w:rsidRPr="00F377C9">
        <w:t xml:space="preserve">викидів в атмосферне повітря, </w:t>
      </w:r>
      <w:r w:rsidR="0073797C" w:rsidRPr="00F377C9">
        <w:t>зокрема,</w:t>
      </w:r>
      <w:r w:rsidRPr="00F377C9">
        <w:t xml:space="preserve"> парникових газів</w:t>
      </w:r>
      <w:r w:rsidR="00643E39" w:rsidRPr="00F377C9">
        <w:t>;</w:t>
      </w:r>
      <w:r w:rsidRPr="00F377C9">
        <w:t xml:space="preserve"> </w:t>
      </w:r>
    </w:p>
    <w:p w14:paraId="0B8CE7B7" w14:textId="037404B2" w:rsidR="00C87209" w:rsidRPr="00F377C9" w:rsidRDefault="00C87209" w:rsidP="00EB1C8E">
      <w:pPr>
        <w:pStyle w:val="111111"/>
        <w:tabs>
          <w:tab w:val="clear" w:pos="5214"/>
          <w:tab w:val="left" w:pos="1985"/>
          <w:tab w:val="num" w:pos="2552"/>
        </w:tabs>
        <w:ind w:left="0" w:firstLine="1560"/>
      </w:pPr>
      <w:r w:rsidRPr="00F377C9">
        <w:t xml:space="preserve">утворених відходів. </w:t>
      </w:r>
    </w:p>
    <w:p w14:paraId="67D11D90" w14:textId="06FCF564" w:rsidR="00C87209" w:rsidRPr="00F377C9" w:rsidRDefault="00C87209" w:rsidP="00EB1C8E">
      <w:pPr>
        <w:pStyle w:val="11111"/>
        <w:tabs>
          <w:tab w:val="clear" w:pos="1701"/>
          <w:tab w:val="num" w:pos="1560"/>
        </w:tabs>
      </w:pPr>
      <w:r w:rsidRPr="00F377C9">
        <w:t xml:space="preserve"> Ініціювання та впровадження заходів з підвищення екологічної та енергетичної ефективності, оптимізації споживання </w:t>
      </w:r>
      <w:r w:rsidR="00643E39" w:rsidRPr="00F377C9">
        <w:t xml:space="preserve">ресурсів, зменшення впливу </w:t>
      </w:r>
      <w:r w:rsidR="0032265C" w:rsidRPr="00F377C9">
        <w:t xml:space="preserve">нерухомого майна Банку </w:t>
      </w:r>
      <w:r w:rsidR="00643E39" w:rsidRPr="00F377C9">
        <w:t>на навколишнє середовище та реалізації відповідних проєктів у межах компетенції Департаменту (самостійно або за участі інших структурних підрозділів Банку в разі потреби)</w:t>
      </w:r>
      <w:r w:rsidRPr="00F377C9">
        <w:t xml:space="preserve">. </w:t>
      </w:r>
    </w:p>
    <w:p w14:paraId="57E305D5" w14:textId="00D3B054" w:rsidR="0038154C" w:rsidRPr="00F377C9" w:rsidRDefault="00C87209" w:rsidP="00EB1C8E">
      <w:pPr>
        <w:pStyle w:val="11111"/>
        <w:tabs>
          <w:tab w:val="clear" w:pos="1701"/>
          <w:tab w:val="num" w:pos="1560"/>
        </w:tabs>
      </w:pPr>
      <w:r w:rsidRPr="00F377C9">
        <w:t>Ефективне управління відходами</w:t>
      </w:r>
      <w:r w:rsidR="00355998" w:rsidRPr="00F377C9">
        <w:t>, що утворюються на об’єктах нерухомого майна Банку</w:t>
      </w:r>
      <w:r w:rsidR="00643E39" w:rsidRPr="00F377C9">
        <w:t>.</w:t>
      </w:r>
    </w:p>
    <w:p w14:paraId="4CE31EDD" w14:textId="2356154A" w:rsidR="00425BC7" w:rsidRPr="00F377C9" w:rsidRDefault="00425BC7" w:rsidP="0054669C">
      <w:pPr>
        <w:pStyle w:val="1111"/>
        <w:tabs>
          <w:tab w:val="clear" w:pos="1276"/>
          <w:tab w:val="left" w:pos="567"/>
        </w:tabs>
        <w:ind w:firstLine="0"/>
      </w:pPr>
      <w:r w:rsidRPr="00F377C9">
        <w:rPr>
          <w:b/>
          <w:bCs/>
        </w:rPr>
        <w:t>Департамент інкасації</w:t>
      </w:r>
      <w:r w:rsidR="00355300" w:rsidRPr="00F377C9">
        <w:rPr>
          <w:b/>
          <w:bCs/>
        </w:rPr>
        <w:t xml:space="preserve">, перерахунку та зберігання валютних цінностей </w:t>
      </w:r>
      <w:r w:rsidR="00A62783" w:rsidRPr="00F377C9">
        <w:t xml:space="preserve">в межах компетенції </w:t>
      </w:r>
      <w:r w:rsidRPr="00F377C9">
        <w:t>здійснює:</w:t>
      </w:r>
    </w:p>
    <w:p w14:paraId="6177FACA" w14:textId="77777777" w:rsidR="00D7731A" w:rsidRPr="00F377C9" w:rsidRDefault="00D7731A" w:rsidP="00D7731A">
      <w:pPr>
        <w:pStyle w:val="11111"/>
      </w:pPr>
      <w:r w:rsidRPr="00F377C9">
        <w:t>Імплементацію положень Політики в свою діяльність, а також у внутрішні нормативні, розпорядчі та інші документи Банку, власником яких він є (за необхідності відповідно до вимог чинного законодавства України, контрагентів Банку, застосовних рекомендацій регуляторів фінансового ринку України або ВНД, що ієрархічно підпорядковані цій Політиці), які пов’язані зі здійсненням екологічного та соціального управління.</w:t>
      </w:r>
    </w:p>
    <w:p w14:paraId="40B04CA0" w14:textId="329C200D" w:rsidR="00B50326" w:rsidRPr="00F377C9" w:rsidRDefault="00B50326" w:rsidP="00B50326">
      <w:pPr>
        <w:pStyle w:val="11111"/>
        <w:tabs>
          <w:tab w:val="clear" w:pos="1701"/>
          <w:tab w:val="num" w:pos="1560"/>
        </w:tabs>
      </w:pPr>
      <w:r w:rsidRPr="00F377C9">
        <w:t>Контроль за дотриманням принципів, пріоритетів та вимог Політики</w:t>
      </w:r>
      <w:r w:rsidR="005352B5" w:rsidRPr="00F377C9">
        <w:t xml:space="preserve"> в межах виконання визначених функцій</w:t>
      </w:r>
      <w:r w:rsidRPr="00F377C9">
        <w:t>.</w:t>
      </w:r>
    </w:p>
    <w:p w14:paraId="7575876F" w14:textId="48D6CDC9" w:rsidR="00534F8E" w:rsidRPr="00F377C9" w:rsidRDefault="00534F8E" w:rsidP="00B50326">
      <w:pPr>
        <w:pStyle w:val="11111"/>
        <w:tabs>
          <w:tab w:val="clear" w:pos="1701"/>
          <w:tab w:val="num" w:pos="1560"/>
        </w:tabs>
      </w:pPr>
      <w:r w:rsidRPr="00F377C9">
        <w:t>Врахування ESG-факторів під час реалізації проєктів, а також під час прийняття та виконання управлінських рішень, взаємодії зі стейкхолдерами Банку.</w:t>
      </w:r>
    </w:p>
    <w:p w14:paraId="36A7D678" w14:textId="5561A5C1" w:rsidR="00425BC7" w:rsidRPr="00F377C9" w:rsidRDefault="00425BC7" w:rsidP="00425BC7">
      <w:pPr>
        <w:pStyle w:val="11111"/>
        <w:tabs>
          <w:tab w:val="clear" w:pos="1701"/>
          <w:tab w:val="num" w:pos="1560"/>
        </w:tabs>
      </w:pPr>
      <w:r w:rsidRPr="00F377C9">
        <w:t>Організацію збору, облік</w:t>
      </w:r>
      <w:r w:rsidR="00720834" w:rsidRPr="00F377C9">
        <w:t xml:space="preserve"> та узагальнення інформації</w:t>
      </w:r>
      <w:r w:rsidR="00355998" w:rsidRPr="00F377C9">
        <w:t xml:space="preserve"> </w:t>
      </w:r>
      <w:r w:rsidRPr="00F377C9">
        <w:t xml:space="preserve">щодо </w:t>
      </w:r>
      <w:r w:rsidR="00720834" w:rsidRPr="00F377C9">
        <w:t>витрат пального оперативним автотранспортом департаменту інкасації, перерахунку та зберігання валютних цінностей Банку.</w:t>
      </w:r>
    </w:p>
    <w:p w14:paraId="06D2465D" w14:textId="24399C31" w:rsidR="00425BC7" w:rsidRPr="00F377C9" w:rsidRDefault="00355300" w:rsidP="0054669C">
      <w:pPr>
        <w:pStyle w:val="1111"/>
        <w:tabs>
          <w:tab w:val="clear" w:pos="1276"/>
          <w:tab w:val="left" w:pos="567"/>
        </w:tabs>
        <w:ind w:firstLine="0"/>
      </w:pPr>
      <w:r w:rsidRPr="00F377C9">
        <w:rPr>
          <w:b/>
          <w:bCs/>
        </w:rPr>
        <w:t>Департамент інформатизації</w:t>
      </w:r>
      <w:r w:rsidRPr="00F377C9">
        <w:t xml:space="preserve"> </w:t>
      </w:r>
      <w:r w:rsidR="00D7731A" w:rsidRPr="00F377C9">
        <w:t xml:space="preserve">в межах компетенції </w:t>
      </w:r>
      <w:r w:rsidRPr="00F377C9">
        <w:t>здійснює:</w:t>
      </w:r>
    </w:p>
    <w:p w14:paraId="6653E230" w14:textId="77777777" w:rsidR="00D7731A" w:rsidRPr="00F377C9" w:rsidRDefault="00D7731A" w:rsidP="00D7731A">
      <w:pPr>
        <w:pStyle w:val="11111"/>
        <w:tabs>
          <w:tab w:val="clear" w:pos="1701"/>
          <w:tab w:val="num" w:pos="1560"/>
        </w:tabs>
      </w:pPr>
      <w:r w:rsidRPr="00F377C9">
        <w:t>Імплементацію положень Політики в свою діяльність, а також у внутрішні нормативні, розпорядчі та інші документи Банку, власником яких він є (за необхідності відповідно до вимог чинного законодавства України, контрагентів Банку, застосовних рекомендацій регуляторів фінансового ринку України або ВНД, що ієрархічно підпорядковані цій Політиці), які пов’язані зі здійсненням екологічного та соціального управління.</w:t>
      </w:r>
    </w:p>
    <w:p w14:paraId="3868AEAE" w14:textId="24CA1861" w:rsidR="00B50326" w:rsidRPr="00F377C9" w:rsidRDefault="00B50326" w:rsidP="00B50326">
      <w:pPr>
        <w:pStyle w:val="11111"/>
        <w:tabs>
          <w:tab w:val="clear" w:pos="1701"/>
          <w:tab w:val="num" w:pos="1560"/>
        </w:tabs>
      </w:pPr>
      <w:r w:rsidRPr="00F377C9">
        <w:t>Контроль за дотриманням принципів, пріоритетів та вимог Політики</w:t>
      </w:r>
      <w:r w:rsidR="005352B5" w:rsidRPr="00F377C9">
        <w:t xml:space="preserve"> в межах виконання визначених функцій</w:t>
      </w:r>
      <w:r w:rsidRPr="00F377C9">
        <w:t>.</w:t>
      </w:r>
    </w:p>
    <w:p w14:paraId="7613876E" w14:textId="18A34CE7" w:rsidR="00534F8E" w:rsidRPr="00F377C9" w:rsidRDefault="00534F8E" w:rsidP="00B50326">
      <w:pPr>
        <w:pStyle w:val="11111"/>
        <w:tabs>
          <w:tab w:val="clear" w:pos="1701"/>
          <w:tab w:val="num" w:pos="1560"/>
        </w:tabs>
      </w:pPr>
      <w:r w:rsidRPr="00F377C9">
        <w:t>Врахування ESG-факторів під час реалізації проєктів, а також під час прийняття та виконання управлінських рішень, взаємодії зі стейкхолдерами Банку.</w:t>
      </w:r>
    </w:p>
    <w:p w14:paraId="5A9C8C38" w14:textId="313DB3D6" w:rsidR="00D7731A" w:rsidRPr="00F377C9" w:rsidRDefault="006E3B48" w:rsidP="008C489F">
      <w:pPr>
        <w:pStyle w:val="11111"/>
      </w:pPr>
      <w:r w:rsidRPr="00F377C9">
        <w:t>Експлуатаційну підтримку автоматизації операційної діяльності Банку, зокрема в частині збору, обліку та консолідації ESG</w:t>
      </w:r>
      <w:r w:rsidR="0032265C" w:rsidRPr="00F377C9">
        <w:t>-</w:t>
      </w:r>
      <w:r w:rsidRPr="00F377C9">
        <w:t>показників діяльності (відповідно до процедур та ВНД Банку).</w:t>
      </w:r>
    </w:p>
    <w:p w14:paraId="1A197876" w14:textId="383387AA" w:rsidR="00355300" w:rsidRPr="00F377C9" w:rsidRDefault="00355300" w:rsidP="00D7731A">
      <w:pPr>
        <w:pStyle w:val="1111"/>
        <w:tabs>
          <w:tab w:val="clear" w:pos="1276"/>
          <w:tab w:val="clear" w:pos="2291"/>
          <w:tab w:val="num" w:pos="567"/>
        </w:tabs>
        <w:ind w:firstLine="0"/>
      </w:pPr>
      <w:r w:rsidRPr="00F377C9">
        <w:rPr>
          <w:b/>
          <w:bCs/>
        </w:rPr>
        <w:t>Управління супроводження здійснення закупівель</w:t>
      </w:r>
      <w:r w:rsidRPr="00F377C9">
        <w:t xml:space="preserve"> </w:t>
      </w:r>
      <w:r w:rsidR="00D7731A" w:rsidRPr="00F377C9">
        <w:t xml:space="preserve">в межах компетенції </w:t>
      </w:r>
      <w:r w:rsidRPr="00F377C9">
        <w:t>здійснює:</w:t>
      </w:r>
    </w:p>
    <w:p w14:paraId="2B504055" w14:textId="54E26AE0" w:rsidR="00D7731A" w:rsidRPr="00F377C9" w:rsidRDefault="00D7731A" w:rsidP="00D7731A">
      <w:pPr>
        <w:pStyle w:val="11111"/>
        <w:tabs>
          <w:tab w:val="clear" w:pos="1701"/>
          <w:tab w:val="num" w:pos="1560"/>
        </w:tabs>
      </w:pPr>
      <w:r w:rsidRPr="00F377C9">
        <w:t>Імплементацію положень Політики в свою діяльність, а також у внутрішні нормативні, розпорядчі та інші документи Банку, власником яких в</w:t>
      </w:r>
      <w:r w:rsidR="006E3B48" w:rsidRPr="00F377C9">
        <w:t>оно</w:t>
      </w:r>
      <w:r w:rsidRPr="00F377C9">
        <w:t xml:space="preserve"> є (за необхідності відповідно до вимог чинного законодавства України, контрагентів Банку, застосовних рекомендацій регуляторів фінансового ринку України або ВНД, що ієрархічно підпорядковані цій Політиці), які пов’язані зі здійсненням екологічного та соціального управління.</w:t>
      </w:r>
    </w:p>
    <w:p w14:paraId="3D4D1DA4" w14:textId="2D8C848B" w:rsidR="00B50326" w:rsidRPr="00F377C9" w:rsidRDefault="00B50326" w:rsidP="00B50326">
      <w:pPr>
        <w:pStyle w:val="11111"/>
        <w:tabs>
          <w:tab w:val="clear" w:pos="1701"/>
          <w:tab w:val="num" w:pos="1560"/>
        </w:tabs>
      </w:pPr>
      <w:r w:rsidRPr="00F377C9">
        <w:lastRenderedPageBreak/>
        <w:t>Контроль за дотриманням принципів, пріоритетів та вимог Політики</w:t>
      </w:r>
      <w:r w:rsidR="005352B5" w:rsidRPr="00F377C9">
        <w:t xml:space="preserve"> в межах виконання визначених функцій</w:t>
      </w:r>
      <w:r w:rsidRPr="00F377C9">
        <w:t>.</w:t>
      </w:r>
    </w:p>
    <w:p w14:paraId="2ED072E9" w14:textId="477E61E1" w:rsidR="00534F8E" w:rsidRPr="00F377C9" w:rsidRDefault="00534F8E" w:rsidP="00B50326">
      <w:pPr>
        <w:pStyle w:val="11111"/>
        <w:tabs>
          <w:tab w:val="clear" w:pos="1701"/>
          <w:tab w:val="num" w:pos="1560"/>
        </w:tabs>
      </w:pPr>
      <w:r w:rsidRPr="00F377C9">
        <w:t xml:space="preserve">Врахування ESG-факторів під час супроводження здійснення закупівель, </w:t>
      </w:r>
      <w:r w:rsidR="006E3B48" w:rsidRPr="00F377C9">
        <w:t xml:space="preserve">у процедурах закупівель, </w:t>
      </w:r>
      <w:r w:rsidRPr="00F377C9">
        <w:t xml:space="preserve">а також під час прийняття та виконання управлінських рішень, </w:t>
      </w:r>
      <w:r w:rsidR="00E126E7" w:rsidRPr="00F377C9">
        <w:t xml:space="preserve">зокрема щодо </w:t>
      </w:r>
      <w:r w:rsidRPr="00F377C9">
        <w:t>взаємодії з контрагентами Банку.</w:t>
      </w:r>
    </w:p>
    <w:p w14:paraId="2FA5CD99" w14:textId="77777777" w:rsidR="00A27C8C" w:rsidRPr="00F377C9" w:rsidRDefault="00A27C8C" w:rsidP="00A27C8C">
      <w:pPr>
        <w:pStyle w:val="1111"/>
        <w:tabs>
          <w:tab w:val="clear" w:pos="1276"/>
          <w:tab w:val="left" w:pos="709"/>
        </w:tabs>
        <w:ind w:firstLine="0"/>
      </w:pPr>
      <w:r w:rsidRPr="00F377C9">
        <w:rPr>
          <w:b/>
          <w:bCs/>
        </w:rPr>
        <w:t>Управління захисту інформації</w:t>
      </w:r>
      <w:r w:rsidRPr="00F377C9">
        <w:t xml:space="preserve"> в межах компетенції здійснює:</w:t>
      </w:r>
    </w:p>
    <w:p w14:paraId="06CD2C6B" w14:textId="77777777" w:rsidR="00A27C8C" w:rsidRPr="00F377C9" w:rsidRDefault="00A27C8C" w:rsidP="00A27C8C">
      <w:pPr>
        <w:pStyle w:val="11111"/>
        <w:tabs>
          <w:tab w:val="clear" w:pos="1701"/>
          <w:tab w:val="num" w:pos="1560"/>
        </w:tabs>
      </w:pPr>
      <w:r w:rsidRPr="00F377C9">
        <w:t>Імплементацію положень Політики у свою діяльність, а також у внутрішні нормативні, розпорядчі та інші документи Банку, власниками яких воно є (за необхідності відповідно до вимог чинного законодавства України, контрагентів Банку, застосовних рекомендацій регуляторів фінансового ринку України або ВНД, що ієрархічно підпорядковані цій Політиці), які пов’язані зі здійсненням екологічного та соціального управління.</w:t>
      </w:r>
    </w:p>
    <w:p w14:paraId="082DC371" w14:textId="063B7FB9" w:rsidR="00A27C8C" w:rsidRPr="00F377C9" w:rsidRDefault="00A27C8C" w:rsidP="00A27C8C">
      <w:pPr>
        <w:pStyle w:val="11111"/>
        <w:tabs>
          <w:tab w:val="clear" w:pos="1701"/>
          <w:tab w:val="num" w:pos="1560"/>
        </w:tabs>
      </w:pPr>
      <w:r w:rsidRPr="00F377C9">
        <w:t>Контроль за дотриманням принципів, пріоритетів та вимог Політики</w:t>
      </w:r>
      <w:r w:rsidR="005352B5" w:rsidRPr="00F377C9">
        <w:t xml:space="preserve"> в межах виконання визначених функцій</w:t>
      </w:r>
      <w:r w:rsidRPr="00F377C9">
        <w:t>.</w:t>
      </w:r>
    </w:p>
    <w:p w14:paraId="5EAF6CDD" w14:textId="77777777" w:rsidR="00A27C8C" w:rsidRPr="00F377C9" w:rsidRDefault="00A27C8C" w:rsidP="00A27C8C">
      <w:pPr>
        <w:pStyle w:val="11111"/>
        <w:tabs>
          <w:tab w:val="clear" w:pos="1701"/>
          <w:tab w:val="num" w:pos="1560"/>
        </w:tabs>
      </w:pPr>
      <w:r w:rsidRPr="00F377C9">
        <w:t>Врахування ESG-факторів під час реалізації проєктів, а також під час прийняття та виконання управлінських рішень, взаємодії зі стейкхолдерами Банку.</w:t>
      </w:r>
    </w:p>
    <w:p w14:paraId="0AF03793" w14:textId="77777777" w:rsidR="00A27C8C" w:rsidRPr="00F377C9" w:rsidRDefault="00A27C8C" w:rsidP="00A27C8C">
      <w:pPr>
        <w:pStyle w:val="11111"/>
        <w:tabs>
          <w:tab w:val="clear" w:pos="1701"/>
          <w:tab w:val="num" w:pos="1560"/>
        </w:tabs>
      </w:pPr>
      <w:r w:rsidRPr="00F377C9">
        <w:t>Координацію та управління безперервною діяльністю Банку в напрямку захисту інформації.</w:t>
      </w:r>
    </w:p>
    <w:p w14:paraId="3C90BB59" w14:textId="77777777" w:rsidR="00A27C8C" w:rsidRPr="00F377C9" w:rsidRDefault="00A27C8C" w:rsidP="00A27C8C">
      <w:pPr>
        <w:pStyle w:val="11111"/>
        <w:tabs>
          <w:tab w:val="clear" w:pos="1701"/>
          <w:tab w:val="num" w:pos="1560"/>
        </w:tabs>
      </w:pPr>
      <w:r w:rsidRPr="00F377C9">
        <w:t>Виконання проєктів в напрямку інформаційної безпеки та захисту персональних даних, передбачених планами проектів затвердженого портфеля проєктів Банку.</w:t>
      </w:r>
    </w:p>
    <w:p w14:paraId="177020F9" w14:textId="77777777" w:rsidR="00A27C8C" w:rsidRPr="00F377C9" w:rsidRDefault="00A27C8C" w:rsidP="00A27C8C">
      <w:pPr>
        <w:pStyle w:val="11111"/>
        <w:tabs>
          <w:tab w:val="clear" w:pos="1701"/>
          <w:tab w:val="num" w:pos="1560"/>
        </w:tabs>
      </w:pPr>
      <w:r w:rsidRPr="00F377C9">
        <w:t xml:space="preserve">Організацію роботи щодо захисту персональних даних при їх обробці. </w:t>
      </w:r>
    </w:p>
    <w:p w14:paraId="43ADA98D" w14:textId="77777777" w:rsidR="00A27C8C" w:rsidRPr="00F377C9" w:rsidRDefault="00A27C8C" w:rsidP="00A27C8C">
      <w:pPr>
        <w:pStyle w:val="11111"/>
        <w:tabs>
          <w:tab w:val="clear" w:pos="1701"/>
          <w:tab w:val="num" w:pos="1560"/>
        </w:tabs>
      </w:pPr>
      <w:r w:rsidRPr="00F377C9">
        <w:t>Розробку та впровадження процесів, пов’язаних із захистом персональних даних при їх обробці.</w:t>
      </w:r>
    </w:p>
    <w:p w14:paraId="784E6FCB" w14:textId="77777777" w:rsidR="00A27C8C" w:rsidRPr="00F377C9" w:rsidRDefault="00A27C8C" w:rsidP="00A27C8C">
      <w:pPr>
        <w:pStyle w:val="11111"/>
        <w:tabs>
          <w:tab w:val="clear" w:pos="1701"/>
          <w:tab w:val="num" w:pos="1560"/>
        </w:tabs>
      </w:pPr>
      <w:r w:rsidRPr="00F377C9">
        <w:t xml:space="preserve">Управління ризиком інформаційної безпеки, на першій лінії захисту Банку, з урахуванням вимог нормативно-правових актів НБУ, які регламентують організацію заходів із забезпечення інформаційної безпеки і </w:t>
      </w:r>
      <w:proofErr w:type="spellStart"/>
      <w:r w:rsidRPr="00F377C9">
        <w:t>кіберзахисту</w:t>
      </w:r>
      <w:proofErr w:type="spellEnd"/>
      <w:r w:rsidRPr="00F377C9">
        <w:t xml:space="preserve">. </w:t>
      </w:r>
    </w:p>
    <w:p w14:paraId="7423BC53" w14:textId="77777777" w:rsidR="00A27C8C" w:rsidRPr="00F377C9" w:rsidRDefault="00A27C8C" w:rsidP="00A27C8C">
      <w:pPr>
        <w:pStyle w:val="11111"/>
        <w:tabs>
          <w:tab w:val="clear" w:pos="1701"/>
          <w:tab w:val="num" w:pos="1560"/>
        </w:tabs>
      </w:pPr>
      <w:r w:rsidRPr="00F377C9">
        <w:t>Контроль за виконанням заходів щодо забезпечення безпеки інформації на всіх стадіях життєвого циклу інформаційних систем Банку.</w:t>
      </w:r>
    </w:p>
    <w:p w14:paraId="185FF52A" w14:textId="0EA1C100" w:rsidR="00A27C8C" w:rsidRPr="00F377C9" w:rsidRDefault="00720E35" w:rsidP="00A27C8C">
      <w:pPr>
        <w:pStyle w:val="1111"/>
        <w:tabs>
          <w:tab w:val="clear" w:pos="1276"/>
          <w:tab w:val="left" w:pos="567"/>
          <w:tab w:val="left" w:pos="709"/>
        </w:tabs>
        <w:ind w:firstLine="0"/>
      </w:pPr>
      <w:r w:rsidRPr="00F377C9">
        <w:rPr>
          <w:b/>
          <w:bCs/>
        </w:rPr>
        <w:t>Інші п</w:t>
      </w:r>
      <w:r w:rsidR="00B6068C" w:rsidRPr="00F377C9">
        <w:rPr>
          <w:b/>
          <w:bCs/>
        </w:rPr>
        <w:t>ідрозділи підтримки Банку</w:t>
      </w:r>
      <w:r w:rsidR="00B6068C" w:rsidRPr="00F377C9">
        <w:t xml:space="preserve"> </w:t>
      </w:r>
      <w:r w:rsidR="00B50326" w:rsidRPr="00F377C9">
        <w:t xml:space="preserve">в межах компетенції </w:t>
      </w:r>
      <w:r w:rsidR="00B6068C" w:rsidRPr="00F377C9">
        <w:t>здійснюють:</w:t>
      </w:r>
    </w:p>
    <w:p w14:paraId="2D6E27A2" w14:textId="40C67414" w:rsidR="00B6068C" w:rsidRPr="00F377C9" w:rsidRDefault="00B6068C" w:rsidP="001A6EC3">
      <w:pPr>
        <w:pStyle w:val="11111"/>
      </w:pPr>
      <w:r w:rsidRPr="00F377C9">
        <w:t>Імплементацію положень Політики в операційну діяльність, а також у внутрішні нормативні, розпорядчі та інші документи Банку</w:t>
      </w:r>
      <w:r w:rsidR="00B50326" w:rsidRPr="00F377C9">
        <w:t>, власниками яких вони є</w:t>
      </w:r>
      <w:r w:rsidRPr="00F377C9">
        <w:t xml:space="preserve"> (за необхідності відповідно до вимог чинного законодавства України, контрагентів Банку</w:t>
      </w:r>
      <w:r w:rsidR="00720E35" w:rsidRPr="00F377C9">
        <w:t>, застосовних рекомендацій регуляторів фінансового ринку України</w:t>
      </w:r>
      <w:r w:rsidRPr="00F377C9">
        <w:t xml:space="preserve"> або ВНД, що ієрархічно підпорядковані цій Політиці), які пов’язані зі здійсненням екологічного та соціального управління.</w:t>
      </w:r>
    </w:p>
    <w:p w14:paraId="2E90A0F0" w14:textId="2F4420C8" w:rsidR="00B50326" w:rsidRPr="00F377C9" w:rsidRDefault="00B50326" w:rsidP="00C815BC">
      <w:pPr>
        <w:pStyle w:val="11111"/>
        <w:tabs>
          <w:tab w:val="clear" w:pos="1701"/>
          <w:tab w:val="num" w:pos="1560"/>
        </w:tabs>
      </w:pPr>
      <w:r w:rsidRPr="00F377C9">
        <w:t>Контроль за дотриманням їх підрозділами принципів, пріоритетів та вимог Політики</w:t>
      </w:r>
      <w:r w:rsidR="005352B5" w:rsidRPr="00F377C9">
        <w:t xml:space="preserve"> в межах виконання визначених їм функцій</w:t>
      </w:r>
      <w:r w:rsidRPr="00F377C9">
        <w:t>.</w:t>
      </w:r>
    </w:p>
    <w:p w14:paraId="75F34505" w14:textId="77777777" w:rsidR="00B6068C" w:rsidRPr="00F377C9" w:rsidRDefault="00B6068C" w:rsidP="00EB1C8E">
      <w:pPr>
        <w:pStyle w:val="11111"/>
        <w:tabs>
          <w:tab w:val="clear" w:pos="1701"/>
          <w:tab w:val="num" w:pos="1560"/>
        </w:tabs>
      </w:pPr>
      <w:r w:rsidRPr="00F377C9">
        <w:t>Врахування ESG-факторів під час реалізації проєктів, а також під час прийняття та виконання управлінських рішень, взаємодії зі стейкхолдерами Банку.</w:t>
      </w:r>
    </w:p>
    <w:p w14:paraId="2850D7A7" w14:textId="77777777" w:rsidR="00B6068C" w:rsidRPr="00F377C9" w:rsidRDefault="00B6068C" w:rsidP="00EB1C8E">
      <w:pPr>
        <w:pStyle w:val="11111"/>
        <w:tabs>
          <w:tab w:val="clear" w:pos="1701"/>
          <w:tab w:val="num" w:pos="1560"/>
        </w:tabs>
      </w:pPr>
      <w:r w:rsidRPr="00F377C9">
        <w:t>Винесення на розгляд наглядової ради, комітету з питань ризиків та комплаєнсу наглядової ради, правління Банку ESG-питань, а також звітів з ESG-питань (за потребою або якщо це передбачено внутрішніми документами Банку).</w:t>
      </w:r>
    </w:p>
    <w:p w14:paraId="097A4BE5" w14:textId="0858D862" w:rsidR="002D724A" w:rsidRPr="00F377C9" w:rsidRDefault="002D724A" w:rsidP="0054669C">
      <w:pPr>
        <w:pStyle w:val="1111"/>
        <w:tabs>
          <w:tab w:val="clear" w:pos="1276"/>
          <w:tab w:val="clear" w:pos="2291"/>
          <w:tab w:val="left" w:pos="567"/>
          <w:tab w:val="num" w:pos="709"/>
        </w:tabs>
        <w:ind w:firstLine="0"/>
      </w:pPr>
      <w:r w:rsidRPr="00F377C9">
        <w:rPr>
          <w:b/>
          <w:bCs/>
        </w:rPr>
        <w:t>Підрозділи з управління ризиками</w:t>
      </w:r>
      <w:r w:rsidRPr="00F377C9">
        <w:t xml:space="preserve"> </w:t>
      </w:r>
      <w:r w:rsidR="00B50326" w:rsidRPr="00F377C9">
        <w:t xml:space="preserve">в межах компетенції </w:t>
      </w:r>
      <w:r w:rsidRPr="00F377C9">
        <w:t>здійснюють:</w:t>
      </w:r>
    </w:p>
    <w:p w14:paraId="752E572D" w14:textId="5E9EEB22" w:rsidR="00B6068C" w:rsidRPr="00F377C9" w:rsidRDefault="00B6068C" w:rsidP="00EB1C8E">
      <w:pPr>
        <w:pStyle w:val="11111"/>
        <w:tabs>
          <w:tab w:val="clear" w:pos="1701"/>
          <w:tab w:val="num" w:pos="1560"/>
        </w:tabs>
      </w:pPr>
      <w:r w:rsidRPr="00F377C9">
        <w:t>Імплементацію положень Політики у свою діяльність, а також у внутрішні нормативні, розпорядчі та інші документи Банку</w:t>
      </w:r>
      <w:r w:rsidR="00B50326" w:rsidRPr="00F377C9">
        <w:t>, власниками яких вони є</w:t>
      </w:r>
      <w:r w:rsidRPr="00F377C9">
        <w:t xml:space="preserve"> (за необхідності відповідно до вимог чинного законодавства України, контрагентів Банку</w:t>
      </w:r>
      <w:r w:rsidR="00720E35" w:rsidRPr="00F377C9">
        <w:t>, застосовних рекомендацій регуляторів фінансового ринку України</w:t>
      </w:r>
      <w:r w:rsidRPr="00F377C9">
        <w:t xml:space="preserve"> або ВНД, що ієрархічно підпорядковані цій Політиці), які пов’язані зі здійсненням управління ESG-ризиками.</w:t>
      </w:r>
    </w:p>
    <w:p w14:paraId="50BA70DC" w14:textId="7935746D" w:rsidR="00796ABE" w:rsidRPr="00F377C9" w:rsidRDefault="00796ABE" w:rsidP="00796ABE">
      <w:pPr>
        <w:pStyle w:val="11111"/>
        <w:tabs>
          <w:tab w:val="clear" w:pos="1701"/>
          <w:tab w:val="num" w:pos="1560"/>
        </w:tabs>
      </w:pPr>
      <w:r w:rsidRPr="00F377C9">
        <w:t>Розроблення</w:t>
      </w:r>
      <w:r w:rsidR="005836DB" w:rsidRPr="00F377C9">
        <w:t xml:space="preserve">, </w:t>
      </w:r>
      <w:r w:rsidRPr="00F377C9">
        <w:t xml:space="preserve">затвердження </w:t>
      </w:r>
      <w:r w:rsidR="005836DB" w:rsidRPr="00F377C9">
        <w:t xml:space="preserve">та актуалізацію </w:t>
      </w:r>
      <w:r w:rsidRPr="00F377C9">
        <w:t xml:space="preserve">ВНД, пов’язаних внутрішніх документів та процедур Банку, в частині </w:t>
      </w:r>
      <w:r w:rsidR="005836DB" w:rsidRPr="00F377C9">
        <w:t xml:space="preserve">аналізу суттєвості та </w:t>
      </w:r>
      <w:r w:rsidRPr="00F377C9">
        <w:t xml:space="preserve">управління ESG-ризиками Банку, </w:t>
      </w:r>
      <w:r w:rsidR="005836DB" w:rsidRPr="00F377C9">
        <w:t>що</w:t>
      </w:r>
      <w:r w:rsidRPr="00F377C9">
        <w:t xml:space="preserve"> виникають </w:t>
      </w:r>
      <w:r w:rsidR="005836DB" w:rsidRPr="00F377C9">
        <w:t xml:space="preserve">як </w:t>
      </w:r>
      <w:r w:rsidRPr="00F377C9">
        <w:t>при діяльності Банку</w:t>
      </w:r>
      <w:r w:rsidR="005836DB" w:rsidRPr="00F377C9">
        <w:t>,</w:t>
      </w:r>
      <w:r w:rsidRPr="00F377C9">
        <w:t xml:space="preserve"> та</w:t>
      </w:r>
      <w:r w:rsidR="005836DB" w:rsidRPr="00F377C9">
        <w:t>к</w:t>
      </w:r>
      <w:r w:rsidRPr="00F377C9">
        <w:t xml:space="preserve"> </w:t>
      </w:r>
      <w:r w:rsidR="005836DB" w:rsidRPr="00F377C9">
        <w:t xml:space="preserve">і </w:t>
      </w:r>
      <w:r w:rsidRPr="00F377C9">
        <w:t>при фінансуванні клієнтів Банку.</w:t>
      </w:r>
    </w:p>
    <w:p w14:paraId="19E9A90A" w14:textId="654B6424" w:rsidR="00B50326" w:rsidRPr="00F377C9" w:rsidRDefault="00B50326" w:rsidP="00B50326">
      <w:pPr>
        <w:pStyle w:val="11111"/>
        <w:tabs>
          <w:tab w:val="clear" w:pos="1701"/>
          <w:tab w:val="num" w:pos="1560"/>
        </w:tabs>
      </w:pPr>
      <w:r w:rsidRPr="00F377C9">
        <w:lastRenderedPageBreak/>
        <w:t>Контроль за дотриманням принципів, пріоритетів та вимог Політики</w:t>
      </w:r>
      <w:r w:rsidR="005352B5" w:rsidRPr="00F377C9">
        <w:t xml:space="preserve"> в межах виконання визначених функцій</w:t>
      </w:r>
      <w:r w:rsidRPr="00F377C9">
        <w:t>.</w:t>
      </w:r>
    </w:p>
    <w:p w14:paraId="614E6C54" w14:textId="5AED883F" w:rsidR="00534F8E" w:rsidRPr="00F377C9" w:rsidRDefault="00534F8E" w:rsidP="00B50326">
      <w:pPr>
        <w:pStyle w:val="11111"/>
        <w:tabs>
          <w:tab w:val="clear" w:pos="1701"/>
          <w:tab w:val="num" w:pos="1560"/>
        </w:tabs>
      </w:pPr>
      <w:r w:rsidRPr="00F377C9">
        <w:t>Врахування ESG-факторів під час реалізації проєктів, а також під час прийняття та виконання управлінських рішень, взаємодії зі стейкхолдерами Банку.</w:t>
      </w:r>
    </w:p>
    <w:p w14:paraId="43637BA2" w14:textId="19C66B05" w:rsidR="006E3B48" w:rsidRPr="00F377C9" w:rsidRDefault="006E3B48" w:rsidP="00B50326">
      <w:pPr>
        <w:pStyle w:val="11111"/>
        <w:tabs>
          <w:tab w:val="clear" w:pos="1701"/>
          <w:tab w:val="num" w:pos="1560"/>
        </w:tabs>
      </w:pPr>
      <w:r w:rsidRPr="00F377C9">
        <w:t>Винесення на розгляд наглядової ради, комітету з питань ризиків та комплаєнсу наглядової ради, правління Банку ESG-питань, а також звітів з ESG-питань (за потребою або якщо це передбачено внутрішніми документами Банку).</w:t>
      </w:r>
    </w:p>
    <w:p w14:paraId="111E239E" w14:textId="5371DD53" w:rsidR="00B6068C" w:rsidRPr="00F377C9" w:rsidRDefault="00B6068C" w:rsidP="00EB1C8E">
      <w:pPr>
        <w:pStyle w:val="1111"/>
        <w:tabs>
          <w:tab w:val="clear" w:pos="1276"/>
          <w:tab w:val="clear" w:pos="2291"/>
          <w:tab w:val="left" w:pos="567"/>
          <w:tab w:val="num" w:pos="709"/>
        </w:tabs>
        <w:ind w:firstLine="0"/>
      </w:pPr>
      <w:bookmarkStart w:id="45" w:name="_Hlk226974547"/>
      <w:r w:rsidRPr="00F377C9">
        <w:rPr>
          <w:b/>
          <w:bCs/>
        </w:rPr>
        <w:t>Департамент комплаєнс-контролю та нагляду за дотриманням регуляторних вимог</w:t>
      </w:r>
      <w:r w:rsidRPr="00F377C9">
        <w:t xml:space="preserve"> в межах </w:t>
      </w:r>
      <w:r w:rsidR="00B50326" w:rsidRPr="00F377C9">
        <w:t>компетенції</w:t>
      </w:r>
      <w:r w:rsidRPr="00F377C9">
        <w:t xml:space="preserve"> здійснює</w:t>
      </w:r>
      <w:bookmarkEnd w:id="45"/>
      <w:r w:rsidRPr="00F377C9">
        <w:t>:</w:t>
      </w:r>
    </w:p>
    <w:p w14:paraId="0F6E9972" w14:textId="0222CE29" w:rsidR="00B50326" w:rsidRPr="00F377C9" w:rsidRDefault="00B50326" w:rsidP="00B50326">
      <w:pPr>
        <w:pStyle w:val="11111"/>
        <w:tabs>
          <w:tab w:val="clear" w:pos="1701"/>
          <w:tab w:val="num" w:pos="1560"/>
        </w:tabs>
      </w:pPr>
      <w:r w:rsidRPr="00F377C9">
        <w:t>Імплементацію положень Політики у свою діяльність, а також у внутрішні нормативні, розпорядчі та інші документи Банку, власниками яких він є (за необхідності відповідно до вимог чинного законодавства України, контрагентів Банку, застосовних рекомендацій регуляторів фінансового ринку України або ВНД, що ієрархічно підпорядковані цій Політиці), які пов’язані зі здійсненням екологічного та соціального управління.</w:t>
      </w:r>
    </w:p>
    <w:p w14:paraId="1DA5282A" w14:textId="45BE3F40" w:rsidR="00B50326" w:rsidRPr="00F377C9" w:rsidRDefault="00B50326" w:rsidP="00B50326">
      <w:pPr>
        <w:pStyle w:val="11111"/>
        <w:tabs>
          <w:tab w:val="clear" w:pos="1701"/>
          <w:tab w:val="num" w:pos="1560"/>
        </w:tabs>
      </w:pPr>
      <w:r w:rsidRPr="00F377C9">
        <w:t>Контроль за дотриманням принципів, пріоритетів та вимог Політики</w:t>
      </w:r>
      <w:r w:rsidR="005352B5" w:rsidRPr="00F377C9">
        <w:t xml:space="preserve"> в межах виконання визначених функцій</w:t>
      </w:r>
      <w:r w:rsidRPr="00F377C9">
        <w:t>.</w:t>
      </w:r>
    </w:p>
    <w:p w14:paraId="4C491C5F" w14:textId="4EFB8913" w:rsidR="00B6068C" w:rsidRPr="00F377C9" w:rsidRDefault="00E126E7" w:rsidP="00EB1C8E">
      <w:pPr>
        <w:pStyle w:val="11111"/>
        <w:tabs>
          <w:tab w:val="clear" w:pos="1701"/>
          <w:tab w:val="num" w:pos="1560"/>
        </w:tabs>
      </w:pPr>
      <w:r w:rsidRPr="00F377C9">
        <w:t>Управління комплаєнс-ризиками щодо</w:t>
      </w:r>
      <w:r w:rsidR="00B6068C" w:rsidRPr="00F377C9">
        <w:t xml:space="preserve"> дотримання</w:t>
      </w:r>
      <w:r w:rsidRPr="00F377C9">
        <w:t xml:space="preserve"> Банком</w:t>
      </w:r>
      <w:r w:rsidR="00B6068C" w:rsidRPr="00F377C9">
        <w:t xml:space="preserve"> норм у сфері сталого розвитку</w:t>
      </w:r>
      <w:r w:rsidRPr="00F377C9">
        <w:t>.</w:t>
      </w:r>
    </w:p>
    <w:p w14:paraId="2BD2364A" w14:textId="323A4DB7" w:rsidR="00B6068C" w:rsidRPr="00F377C9" w:rsidRDefault="00E126E7" w:rsidP="00EB1C8E">
      <w:pPr>
        <w:pStyle w:val="11111"/>
        <w:tabs>
          <w:tab w:val="clear" w:pos="1701"/>
          <w:tab w:val="num" w:pos="1560"/>
        </w:tabs>
      </w:pPr>
      <w:r w:rsidRPr="00F377C9">
        <w:t xml:space="preserve"> </w:t>
      </w:r>
      <w:bookmarkStart w:id="46" w:name="_Hlk226974582"/>
      <w:r w:rsidRPr="00F377C9">
        <w:t>К</w:t>
      </w:r>
      <w:r w:rsidR="00B6068C" w:rsidRPr="00F377C9">
        <w:t>онтрол</w:t>
      </w:r>
      <w:r w:rsidRPr="00F377C9">
        <w:t>ь</w:t>
      </w:r>
      <w:r w:rsidR="00B6068C" w:rsidRPr="00F377C9">
        <w:t xml:space="preserve"> за імплементацією </w:t>
      </w:r>
      <w:r w:rsidRPr="00F377C9">
        <w:t xml:space="preserve">Банком </w:t>
      </w:r>
      <w:r w:rsidR="00B6068C" w:rsidRPr="00F377C9">
        <w:t>змін законодавства у сфері сталого розвитку.</w:t>
      </w:r>
    </w:p>
    <w:p w14:paraId="41C5F434" w14:textId="2FD5CE6B" w:rsidR="00E126E7" w:rsidRPr="00F377C9" w:rsidRDefault="00E126E7" w:rsidP="00EB1C8E">
      <w:pPr>
        <w:pStyle w:val="11111"/>
        <w:tabs>
          <w:tab w:val="clear" w:pos="1701"/>
          <w:tab w:val="num" w:pos="1560"/>
        </w:tabs>
      </w:pPr>
      <w:bookmarkStart w:id="47" w:name="_Hlk226974600"/>
      <w:bookmarkEnd w:id="46"/>
      <w:r w:rsidRPr="00F377C9">
        <w:t xml:space="preserve">Контроль комплаєнс-ризиків, зокрема, ризиків, що пов’язані з екологічними, соціальними та управлінськими аспектами діяльності Банку шляхом здійснення своєчасного виявлення, вимірювання, моніторингу, контролю, звітування/інформування і надання рекомендацій щодо пом’якшення/уникнення комплаєнс-ризику в межах </w:t>
      </w:r>
      <w:r w:rsidR="005352B5" w:rsidRPr="00F377C9">
        <w:t xml:space="preserve">виконання закріплених </w:t>
      </w:r>
      <w:r w:rsidRPr="00F377C9">
        <w:t>функцій.</w:t>
      </w:r>
    </w:p>
    <w:bookmarkEnd w:id="47"/>
    <w:p w14:paraId="07640162" w14:textId="54220579" w:rsidR="00E126E7" w:rsidRPr="00F377C9" w:rsidRDefault="00E126E7" w:rsidP="00EB1C8E">
      <w:pPr>
        <w:pStyle w:val="11111"/>
        <w:tabs>
          <w:tab w:val="clear" w:pos="1701"/>
          <w:tab w:val="num" w:pos="1560"/>
        </w:tabs>
      </w:pPr>
      <w:r w:rsidRPr="00F377C9">
        <w:rPr>
          <w:szCs w:val="24"/>
        </w:rPr>
        <w:t>Управління ризиками, пов’язаними з конфліктом інтересів, що можуть виникати на всіх рівнях організаційної структури Банку.</w:t>
      </w:r>
    </w:p>
    <w:p w14:paraId="58110976" w14:textId="50D0BD31" w:rsidR="00CA29C1" w:rsidRPr="00F377C9" w:rsidRDefault="00B6068C" w:rsidP="001A6EC3">
      <w:pPr>
        <w:pStyle w:val="11111"/>
        <w:tabs>
          <w:tab w:val="clear" w:pos="1701"/>
          <w:tab w:val="num" w:pos="1560"/>
        </w:tabs>
      </w:pPr>
      <w:r w:rsidRPr="00F377C9">
        <w:t>Розробку та контроль за дотриманням механізму конфіденційного повідомлення про неприйнятну поведінку в Банку / порушення в діяльності Банку</w:t>
      </w:r>
      <w:r w:rsidR="00E126E7" w:rsidRPr="00F377C9">
        <w:t>.</w:t>
      </w:r>
    </w:p>
    <w:p w14:paraId="2FB4F91A" w14:textId="76E44DA5" w:rsidR="00B6068C" w:rsidRPr="00F377C9" w:rsidRDefault="00691C33" w:rsidP="00CA29C1">
      <w:pPr>
        <w:pStyle w:val="11111"/>
        <w:tabs>
          <w:tab w:val="clear" w:pos="1701"/>
          <w:tab w:val="num" w:pos="1560"/>
        </w:tabs>
      </w:pPr>
      <w:r w:rsidRPr="00F377C9">
        <w:t>Проведення навчання та забезпечує обізнаність працівників Банку з питань дотримання норм законодавства, відповідних стандартів професійних об’єднань, дія яких поширюється на Банк, культури управління комплаєнс-ризиками, ураховуючи кодекс поведінки (етики), в порядку, передбаченому внутрішніми нормативними документами Банку</w:t>
      </w:r>
    </w:p>
    <w:p w14:paraId="1C79E46A" w14:textId="3A7C2BA8" w:rsidR="004D11C7" w:rsidRPr="00F377C9" w:rsidRDefault="004D11C7" w:rsidP="008A556B">
      <w:pPr>
        <w:pStyle w:val="1111"/>
      </w:pPr>
      <w:bookmarkStart w:id="48" w:name="_Toc216100719"/>
      <w:bookmarkStart w:id="49" w:name="_Toc216100812"/>
      <w:bookmarkStart w:id="50" w:name="_Toc216100720"/>
      <w:bookmarkStart w:id="51" w:name="_Toc216100813"/>
      <w:bookmarkStart w:id="52" w:name="_Toc216100721"/>
      <w:bookmarkStart w:id="53" w:name="_Toc216100814"/>
      <w:bookmarkStart w:id="54" w:name="_Toc216100722"/>
      <w:bookmarkStart w:id="55" w:name="_Toc216100815"/>
      <w:bookmarkStart w:id="56" w:name="_Toc216100723"/>
      <w:bookmarkStart w:id="57" w:name="_Toc216100816"/>
      <w:bookmarkStart w:id="58" w:name="_Toc216100724"/>
      <w:bookmarkStart w:id="59" w:name="_Toc216100817"/>
      <w:bookmarkStart w:id="60" w:name="_Toc216100725"/>
      <w:bookmarkStart w:id="61" w:name="_Toc216100818"/>
      <w:bookmarkStart w:id="62" w:name="_Toc216100726"/>
      <w:bookmarkStart w:id="63" w:name="_Toc216100819"/>
      <w:bookmarkStart w:id="64" w:name="_Toc216100727"/>
      <w:bookmarkStart w:id="65" w:name="_Toc216100820"/>
      <w:bookmarkStart w:id="66" w:name="_Toc216100728"/>
      <w:bookmarkStart w:id="67" w:name="_Toc216100821"/>
      <w:bookmarkStart w:id="68" w:name="_Toc216100729"/>
      <w:bookmarkStart w:id="69" w:name="_Toc216100822"/>
      <w:bookmarkStart w:id="70" w:name="_Toc216100730"/>
      <w:bookmarkStart w:id="71" w:name="_Toc216100823"/>
      <w:bookmarkStart w:id="72" w:name="_Toc216100731"/>
      <w:bookmarkStart w:id="73" w:name="_Toc216100824"/>
      <w:bookmarkStart w:id="74" w:name="_Toc216100732"/>
      <w:bookmarkStart w:id="75" w:name="_Toc216100825"/>
      <w:bookmarkStart w:id="76" w:name="_Toc216100733"/>
      <w:bookmarkStart w:id="77" w:name="_Toc216100826"/>
      <w:bookmarkStart w:id="78" w:name="_Toc216100734"/>
      <w:bookmarkStart w:id="79" w:name="_Toc216100827"/>
      <w:bookmarkStart w:id="80" w:name="_Toc216100735"/>
      <w:bookmarkStart w:id="81" w:name="_Toc216100828"/>
      <w:bookmarkStart w:id="82" w:name="_Toc216100736"/>
      <w:bookmarkStart w:id="83" w:name="_Toc216100829"/>
      <w:bookmarkStart w:id="84" w:name="_Toc216100737"/>
      <w:bookmarkStart w:id="85" w:name="_Toc216100830"/>
      <w:bookmarkStart w:id="86" w:name="_Toc216100738"/>
      <w:bookmarkStart w:id="87" w:name="_Toc216100831"/>
      <w:bookmarkStart w:id="88" w:name="_Toc216100739"/>
      <w:bookmarkStart w:id="89" w:name="_Toc216100832"/>
      <w:bookmarkStart w:id="90" w:name="_Toc216100740"/>
      <w:bookmarkStart w:id="91" w:name="_Toc216100833"/>
      <w:bookmarkStart w:id="92" w:name="_Toc216100741"/>
      <w:bookmarkStart w:id="93" w:name="_Toc216100834"/>
      <w:bookmarkStart w:id="94" w:name="_Toc216100742"/>
      <w:bookmarkStart w:id="95" w:name="_Toc216100835"/>
      <w:bookmarkStart w:id="96" w:name="_Toc216100743"/>
      <w:bookmarkStart w:id="97" w:name="_Toc216100836"/>
      <w:bookmarkStart w:id="98" w:name="_Toc216100744"/>
      <w:bookmarkStart w:id="99" w:name="_Toc216100837"/>
      <w:bookmarkStart w:id="100" w:name="_Toc216100745"/>
      <w:bookmarkStart w:id="101" w:name="_Toc216100838"/>
      <w:bookmarkStart w:id="102" w:name="_Toc216100746"/>
      <w:bookmarkStart w:id="103" w:name="_Toc216100839"/>
      <w:bookmarkStart w:id="104" w:name="_Toc216100747"/>
      <w:bookmarkStart w:id="105" w:name="_Toc216100840"/>
      <w:bookmarkStart w:id="106" w:name="_Toc216100748"/>
      <w:bookmarkStart w:id="107" w:name="_Toc216100841"/>
      <w:bookmarkStart w:id="108" w:name="_Toc216100749"/>
      <w:bookmarkStart w:id="109" w:name="_Toc216100842"/>
      <w:bookmarkStart w:id="110" w:name="_Toc216100750"/>
      <w:bookmarkStart w:id="111" w:name="_Toc216100843"/>
      <w:bookmarkStart w:id="112" w:name="_Toc350947721"/>
      <w:bookmarkStart w:id="113" w:name="_Toc350948637"/>
      <w:bookmarkStart w:id="114" w:name="_Toc350947723"/>
      <w:bookmarkStart w:id="115" w:name="_Toc350948639"/>
      <w:bookmarkStart w:id="116" w:name="_Toc350947724"/>
      <w:bookmarkStart w:id="117" w:name="_Toc350948640"/>
      <w:bookmarkStart w:id="118" w:name="_Toc350947725"/>
      <w:bookmarkStart w:id="119" w:name="_Toc350948641"/>
      <w:bookmarkStart w:id="120" w:name="_Toc350947728"/>
      <w:bookmarkStart w:id="121" w:name="_Toc350948644"/>
      <w:bookmarkStart w:id="122" w:name="_Toc350947729"/>
      <w:bookmarkStart w:id="123" w:name="_Toc350948645"/>
      <w:bookmarkStart w:id="124" w:name="_Toc350947730"/>
      <w:bookmarkStart w:id="125" w:name="_Toc350948646"/>
      <w:bookmarkStart w:id="126" w:name="_Toc350947731"/>
      <w:bookmarkStart w:id="127" w:name="_Toc350948647"/>
      <w:bookmarkStart w:id="128" w:name="_Toc350947732"/>
      <w:bookmarkStart w:id="129" w:name="_Toc350948648"/>
      <w:bookmarkStart w:id="130" w:name="_Toc350947733"/>
      <w:bookmarkStart w:id="131" w:name="_Toc350948649"/>
      <w:bookmarkStart w:id="132" w:name="_Toc350947734"/>
      <w:bookmarkStart w:id="133" w:name="_Toc350948650"/>
      <w:bookmarkStart w:id="134" w:name="_Toc350947735"/>
      <w:bookmarkStart w:id="135" w:name="_Toc350948651"/>
      <w:bookmarkStart w:id="136" w:name="_Toc350947737"/>
      <w:bookmarkStart w:id="137" w:name="_Toc350948653"/>
      <w:bookmarkStart w:id="138" w:name="_Toc350947738"/>
      <w:bookmarkStart w:id="139" w:name="_Toc350948654"/>
      <w:bookmarkStart w:id="140" w:name="_Toc350947740"/>
      <w:bookmarkStart w:id="141" w:name="_Toc350948656"/>
      <w:bookmarkStart w:id="142" w:name="_Toc350947741"/>
      <w:bookmarkStart w:id="143" w:name="_Toc350948657"/>
      <w:bookmarkStart w:id="144" w:name="_Toc172879335"/>
      <w:bookmarkStart w:id="145" w:name="_Toc524683788"/>
      <w:bookmarkStart w:id="146" w:name="_Toc524683823"/>
      <w:bookmarkStart w:id="147" w:name="_Toc524689631"/>
      <w:bookmarkStart w:id="148" w:name="_Toc53309079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F377C9">
        <w:rPr>
          <w:b/>
          <w:bCs/>
        </w:rPr>
        <w:t xml:space="preserve">Департамент внутрішнього аудиту </w:t>
      </w:r>
      <w:r w:rsidR="00755772" w:rsidRPr="00F377C9">
        <w:rPr>
          <w:b/>
          <w:bCs/>
        </w:rPr>
        <w:t xml:space="preserve">Банку </w:t>
      </w:r>
      <w:r w:rsidR="00B50326" w:rsidRPr="00F377C9">
        <w:t>в межах компетенції</w:t>
      </w:r>
      <w:r w:rsidR="00B50326" w:rsidRPr="00F377C9">
        <w:rPr>
          <w:b/>
          <w:bCs/>
        </w:rPr>
        <w:t xml:space="preserve"> </w:t>
      </w:r>
      <w:r w:rsidRPr="00F377C9">
        <w:t>здійснює</w:t>
      </w:r>
      <w:r w:rsidR="008076A7" w:rsidRPr="00F377C9">
        <w:t xml:space="preserve"> п</w:t>
      </w:r>
      <w:r w:rsidR="00B50326" w:rsidRPr="00F377C9">
        <w:t xml:space="preserve">еревірку </w:t>
      </w:r>
      <w:r w:rsidR="00E701B1" w:rsidRPr="00F377C9">
        <w:t>та оцінку ефективності функціонування системи управління ESG-ризиками Банку</w:t>
      </w:r>
      <w:r w:rsidR="00755772" w:rsidRPr="00F377C9">
        <w:t xml:space="preserve"> відповідно до вимог ВНД Банку</w:t>
      </w:r>
      <w:r w:rsidR="00E701B1" w:rsidRPr="00F377C9">
        <w:t>.</w:t>
      </w:r>
    </w:p>
    <w:p w14:paraId="5FCEEEBB" w14:textId="354F28D0" w:rsidR="005C1629" w:rsidRPr="00F377C9" w:rsidRDefault="00B7668B" w:rsidP="005C1629">
      <w:pPr>
        <w:pStyle w:val="111"/>
      </w:pPr>
      <w:r w:rsidRPr="00F377C9">
        <w:t xml:space="preserve">З метою забезпечення ефективної взаємодії </w:t>
      </w:r>
      <w:r w:rsidR="005C1629" w:rsidRPr="00F377C9">
        <w:t>структурних підрозділів Банку</w:t>
      </w:r>
      <w:r w:rsidRPr="00F377C9">
        <w:t xml:space="preserve"> та Центру ESG у процесі реалізації положень та вимог даної Політики, а також з метою забезпечення системного управління сталим розвитком Банку</w:t>
      </w:r>
      <w:r w:rsidR="005C1629" w:rsidRPr="00F377C9">
        <w:t>:</w:t>
      </w:r>
    </w:p>
    <w:p w14:paraId="436A9291" w14:textId="6C1EED9D" w:rsidR="00B7668B" w:rsidRPr="00F377C9" w:rsidRDefault="00B7668B" w:rsidP="0054669C">
      <w:pPr>
        <w:pStyle w:val="1111"/>
        <w:tabs>
          <w:tab w:val="clear" w:pos="1276"/>
          <w:tab w:val="left" w:pos="993"/>
        </w:tabs>
      </w:pPr>
      <w:r w:rsidRPr="00F377C9">
        <w:rPr>
          <w:b/>
          <w:bCs/>
        </w:rPr>
        <w:t>Керівники структурних підрозділів</w:t>
      </w:r>
      <w:r w:rsidR="00717D34" w:rsidRPr="00F377C9">
        <w:rPr>
          <w:b/>
          <w:bCs/>
        </w:rPr>
        <w:t>, у межах їх компетенції</w:t>
      </w:r>
      <w:r w:rsidRPr="00F377C9">
        <w:t>:</w:t>
      </w:r>
    </w:p>
    <w:p w14:paraId="537B4B9F" w14:textId="3BACFC1F" w:rsidR="00B7668B" w:rsidRPr="00F377C9" w:rsidRDefault="00B7668B" w:rsidP="00B7668B">
      <w:pPr>
        <w:pStyle w:val="11111"/>
      </w:pPr>
      <w:r w:rsidRPr="00F377C9">
        <w:t xml:space="preserve">Забезпечують реалізацію функцій, покладених на їх </w:t>
      </w:r>
      <w:r w:rsidR="008076A7" w:rsidRPr="00F377C9">
        <w:t xml:space="preserve">структурні </w:t>
      </w:r>
      <w:r w:rsidRPr="00F377C9">
        <w:t>підрозділи даною Політикою та ВНД, що підпорядковуються даній Політиці.</w:t>
      </w:r>
    </w:p>
    <w:p w14:paraId="6A859A3E" w14:textId="78AAF316" w:rsidR="00B7668B" w:rsidRPr="00F377C9" w:rsidRDefault="00B7668B" w:rsidP="00B7668B">
      <w:pPr>
        <w:pStyle w:val="11111"/>
      </w:pPr>
      <w:r w:rsidRPr="00F377C9">
        <w:t>Забезпечують відповідність процесів своїх</w:t>
      </w:r>
      <w:r w:rsidR="008076A7" w:rsidRPr="00F377C9">
        <w:t xml:space="preserve"> структурних</w:t>
      </w:r>
      <w:r w:rsidRPr="00F377C9">
        <w:t xml:space="preserve"> підрозділів вимогам даної Політики та ВНД, що підпорядковуються даній Політиці.</w:t>
      </w:r>
    </w:p>
    <w:p w14:paraId="227B2700" w14:textId="1E20C27E" w:rsidR="00B7668B" w:rsidRPr="00F377C9" w:rsidRDefault="00B7668B" w:rsidP="00B7668B">
      <w:pPr>
        <w:pStyle w:val="11111"/>
      </w:pPr>
      <w:r w:rsidRPr="00F377C9">
        <w:t xml:space="preserve">Призначають </w:t>
      </w:r>
      <w:r w:rsidR="00B75DDB" w:rsidRPr="00F377C9">
        <w:t>ESG-координатор</w:t>
      </w:r>
      <w:r w:rsidR="008076A7" w:rsidRPr="00F377C9">
        <w:t>а</w:t>
      </w:r>
      <w:r w:rsidR="00B75DDB" w:rsidRPr="00F377C9">
        <w:t xml:space="preserve"> </w:t>
      </w:r>
      <w:r w:rsidR="00AA6F72" w:rsidRPr="00F377C9">
        <w:t xml:space="preserve">- працівника структурного підрозділу за посадою не нижче рівня керівника/заступника керівника відділу/центру /управління (при відсутності у структурі відділів/центрів), що входить до складу такого структурного підрозділу, призначений розпорядженням керівника структурного підрозділу для координації роботи структурного підрозділу щодо виконання функцій, визначених цією Політикою та </w:t>
      </w:r>
      <w:r w:rsidR="00AA6F72" w:rsidRPr="00F377C9">
        <w:lastRenderedPageBreak/>
        <w:t xml:space="preserve">спрямованих на дотримання на рівні структурного підрозділу, в межах його компетенції, вимог внутрішніх нормативних документів Банку </w:t>
      </w:r>
      <w:r w:rsidR="006C6ED2" w:rsidRPr="00F377C9">
        <w:t xml:space="preserve">в </w:t>
      </w:r>
      <w:r w:rsidR="00AA6F72" w:rsidRPr="00F377C9">
        <w:t>сфері сталого розвитку</w:t>
      </w:r>
      <w:r w:rsidRPr="00F377C9">
        <w:t>.</w:t>
      </w:r>
    </w:p>
    <w:p w14:paraId="41765E71" w14:textId="51C978B7" w:rsidR="00C7760F" w:rsidRPr="00F377C9" w:rsidRDefault="00C7760F" w:rsidP="0054669C">
      <w:pPr>
        <w:pStyle w:val="1111"/>
        <w:tabs>
          <w:tab w:val="clear" w:pos="1276"/>
          <w:tab w:val="left" w:pos="993"/>
        </w:tabs>
        <w:ind w:left="426" w:firstLine="0"/>
      </w:pPr>
      <w:r w:rsidRPr="00F377C9">
        <w:rPr>
          <w:b/>
          <w:bCs/>
        </w:rPr>
        <w:t xml:space="preserve">ESG-координатори </w:t>
      </w:r>
      <w:r w:rsidRPr="00F377C9">
        <w:t xml:space="preserve">на рівні відповідних </w:t>
      </w:r>
      <w:r w:rsidR="00B7668B" w:rsidRPr="00F377C9">
        <w:t xml:space="preserve">структурних </w:t>
      </w:r>
      <w:r w:rsidRPr="00F377C9">
        <w:t>підрозділів</w:t>
      </w:r>
      <w:r w:rsidR="00E2596C" w:rsidRPr="00F377C9">
        <w:t xml:space="preserve"> (далі - СП)</w:t>
      </w:r>
      <w:r w:rsidRPr="00F377C9">
        <w:t>:</w:t>
      </w:r>
    </w:p>
    <w:p w14:paraId="49920D16" w14:textId="4F65E50D" w:rsidR="00C27ECC" w:rsidRPr="00F377C9" w:rsidRDefault="00C27ECC" w:rsidP="0054669C">
      <w:pPr>
        <w:pStyle w:val="11111"/>
        <w:tabs>
          <w:tab w:val="clear" w:pos="1701"/>
          <w:tab w:val="num" w:pos="1560"/>
        </w:tabs>
      </w:pPr>
      <w:r w:rsidRPr="00F377C9">
        <w:t>Беруть участь у розробці щорічних планів СП у частині їх відповідності стратегії сталого розвитку Банку (за наявності) або стратегічним планам Банку у сфері сталого розвитку та ESG.</w:t>
      </w:r>
    </w:p>
    <w:p w14:paraId="5C26C16E" w14:textId="0A05A37C" w:rsidR="00C7760F" w:rsidRPr="00F377C9" w:rsidRDefault="00CA29C1" w:rsidP="0054669C">
      <w:pPr>
        <w:pStyle w:val="11111"/>
        <w:tabs>
          <w:tab w:val="clear" w:pos="1701"/>
          <w:tab w:val="num" w:pos="1560"/>
        </w:tabs>
      </w:pPr>
      <w:r w:rsidRPr="00F377C9">
        <w:rPr>
          <w:bCs/>
          <w:szCs w:val="24"/>
        </w:rPr>
        <w:t>З</w:t>
      </w:r>
      <w:r w:rsidR="00C7760F" w:rsidRPr="00F377C9">
        <w:rPr>
          <w:bCs/>
          <w:szCs w:val="24"/>
        </w:rPr>
        <w:t xml:space="preserve">абезпечують взаємодію </w:t>
      </w:r>
      <w:r w:rsidR="00B7668B" w:rsidRPr="00F377C9">
        <w:rPr>
          <w:bCs/>
          <w:szCs w:val="24"/>
        </w:rPr>
        <w:t xml:space="preserve">своїх </w:t>
      </w:r>
      <w:r w:rsidR="00E2596C" w:rsidRPr="00F377C9">
        <w:rPr>
          <w:bCs/>
          <w:szCs w:val="24"/>
        </w:rPr>
        <w:t>СП</w:t>
      </w:r>
      <w:r w:rsidR="00C7760F" w:rsidRPr="00F377C9">
        <w:rPr>
          <w:bCs/>
          <w:szCs w:val="24"/>
        </w:rPr>
        <w:t xml:space="preserve"> з</w:t>
      </w:r>
      <w:r w:rsidRPr="00F377C9">
        <w:rPr>
          <w:bCs/>
          <w:szCs w:val="24"/>
        </w:rPr>
        <w:t xml:space="preserve"> Центром ESG з питань сталого розвитку та ESG.</w:t>
      </w:r>
      <w:r w:rsidR="00C7760F" w:rsidRPr="00F377C9">
        <w:rPr>
          <w:bCs/>
          <w:szCs w:val="24"/>
        </w:rPr>
        <w:t xml:space="preserve"> </w:t>
      </w:r>
    </w:p>
    <w:p w14:paraId="7511DDF4" w14:textId="37251227" w:rsidR="00C7760F" w:rsidRPr="00F377C9" w:rsidRDefault="00E2596C" w:rsidP="0054669C">
      <w:pPr>
        <w:pStyle w:val="11111"/>
        <w:tabs>
          <w:tab w:val="clear" w:pos="1701"/>
          <w:tab w:val="num" w:pos="1560"/>
        </w:tabs>
      </w:pPr>
      <w:r w:rsidRPr="00F377C9">
        <w:t>К</w:t>
      </w:r>
      <w:r w:rsidR="00C7760F" w:rsidRPr="00F377C9">
        <w:t>онсульту</w:t>
      </w:r>
      <w:r w:rsidRPr="00F377C9">
        <w:t>ють</w:t>
      </w:r>
      <w:r w:rsidR="00C7760F" w:rsidRPr="00F377C9">
        <w:t xml:space="preserve"> працівників </w:t>
      </w:r>
      <w:r w:rsidRPr="00F377C9">
        <w:t>своїх СП</w:t>
      </w:r>
      <w:r w:rsidR="00C7760F" w:rsidRPr="00F377C9">
        <w:t xml:space="preserve"> </w:t>
      </w:r>
      <w:r w:rsidRPr="00F377C9">
        <w:t>з питань сталого розвитку та ESG.</w:t>
      </w:r>
    </w:p>
    <w:p w14:paraId="6AC4F6DA" w14:textId="77777777" w:rsidR="00E2596C" w:rsidRPr="00F377C9" w:rsidRDefault="00E2596C" w:rsidP="00E2596C">
      <w:pPr>
        <w:pStyle w:val="11111"/>
        <w:tabs>
          <w:tab w:val="num" w:pos="1560"/>
        </w:tabs>
      </w:pPr>
      <w:r w:rsidRPr="00F377C9">
        <w:t>Звертаються до Центру ESG за консультаціями та роз'ясненнями з питань сталого розвитку та ESG.</w:t>
      </w:r>
    </w:p>
    <w:p w14:paraId="5439F699" w14:textId="250DCF26" w:rsidR="00C7760F" w:rsidRPr="00F377C9" w:rsidRDefault="00E2596C" w:rsidP="0054669C">
      <w:pPr>
        <w:pStyle w:val="11111"/>
        <w:tabs>
          <w:tab w:val="num" w:pos="1560"/>
        </w:tabs>
      </w:pPr>
      <w:r w:rsidRPr="00F377C9">
        <w:t>Н</w:t>
      </w:r>
      <w:r w:rsidR="00C7760F" w:rsidRPr="00F377C9">
        <w:t>ада</w:t>
      </w:r>
      <w:r w:rsidRPr="00F377C9">
        <w:t xml:space="preserve">ють </w:t>
      </w:r>
      <w:r w:rsidR="00C7760F" w:rsidRPr="00F377C9">
        <w:t>консультації</w:t>
      </w:r>
      <w:r w:rsidRPr="00F377C9">
        <w:t xml:space="preserve">, </w:t>
      </w:r>
      <w:r w:rsidR="00C7760F" w:rsidRPr="00F377C9">
        <w:t xml:space="preserve">роз'яснення </w:t>
      </w:r>
      <w:r w:rsidRPr="00F377C9">
        <w:t xml:space="preserve">Центру ESG </w:t>
      </w:r>
      <w:r w:rsidR="00C7760F" w:rsidRPr="00F377C9">
        <w:t>щодо особливостей</w:t>
      </w:r>
      <w:r w:rsidR="00B75DDB" w:rsidRPr="00F377C9">
        <w:t xml:space="preserve"> роботи та </w:t>
      </w:r>
      <w:r w:rsidR="00C7760F" w:rsidRPr="00F377C9">
        <w:t xml:space="preserve">процесів </w:t>
      </w:r>
      <w:r w:rsidRPr="00F377C9">
        <w:t>СП</w:t>
      </w:r>
      <w:r w:rsidR="00B75DDB" w:rsidRPr="00F377C9">
        <w:t xml:space="preserve"> з метою імплементації засад сталого розвитку та ESG в їх діяльності.</w:t>
      </w:r>
      <w:r w:rsidR="00C7760F" w:rsidRPr="00F377C9">
        <w:t xml:space="preserve"> </w:t>
      </w:r>
    </w:p>
    <w:p w14:paraId="0FFA0582" w14:textId="1C73E2BE" w:rsidR="00B75DDB" w:rsidRPr="00F377C9" w:rsidRDefault="00B75DDB" w:rsidP="00B75DDB">
      <w:pPr>
        <w:pStyle w:val="11111"/>
        <w:tabs>
          <w:tab w:val="clear" w:pos="1701"/>
          <w:tab w:val="num" w:pos="1560"/>
        </w:tabs>
      </w:pPr>
      <w:r w:rsidRPr="00F377C9">
        <w:t>Мають право залучати інших, визначених керівником СП, працівників для реалізації проєктів, виконання задач у сфері сталого розвитку та ESG.</w:t>
      </w:r>
    </w:p>
    <w:p w14:paraId="57238381" w14:textId="44AB9F8C" w:rsidR="00C7760F" w:rsidRPr="00F377C9" w:rsidRDefault="00B75DDB" w:rsidP="0054669C">
      <w:pPr>
        <w:pStyle w:val="11111"/>
        <w:tabs>
          <w:tab w:val="num" w:pos="1560"/>
        </w:tabs>
      </w:pPr>
      <w:r w:rsidRPr="00F377C9">
        <w:t>П</w:t>
      </w:r>
      <w:r w:rsidR="00C7760F" w:rsidRPr="00F377C9">
        <w:t>роход</w:t>
      </w:r>
      <w:r w:rsidRPr="00F377C9">
        <w:t>ять</w:t>
      </w:r>
      <w:r w:rsidR="00C7760F" w:rsidRPr="00F377C9">
        <w:t xml:space="preserve"> спеціалізоване та/або поглиблене навчання у сфері </w:t>
      </w:r>
      <w:r w:rsidRPr="00F377C9">
        <w:t>сталого розвитку та ESG з метою поширення знань та консультування працівників свого СП</w:t>
      </w:r>
      <w:r w:rsidR="00C7760F" w:rsidRPr="00F377C9">
        <w:t>.</w:t>
      </w:r>
    </w:p>
    <w:p w14:paraId="0AC01786" w14:textId="46FB4823" w:rsidR="00D7731A" w:rsidRDefault="00B75DDB" w:rsidP="00B7668B">
      <w:pPr>
        <w:pStyle w:val="11111"/>
        <w:tabs>
          <w:tab w:val="clear" w:pos="1701"/>
          <w:tab w:val="num" w:pos="1560"/>
        </w:tabs>
      </w:pPr>
      <w:r w:rsidRPr="00F377C9">
        <w:t>Здійснюють п</w:t>
      </w:r>
      <w:r w:rsidR="00D7731A" w:rsidRPr="00F377C9">
        <w:t>ідготовку пропозицій щодо впровадження процедур та проєктів для розгляду Центром ESG.</w:t>
      </w:r>
    </w:p>
    <w:p w14:paraId="60CA075D" w14:textId="77777777" w:rsidR="00864812" w:rsidRPr="00F377C9" w:rsidRDefault="00864812" w:rsidP="00864812">
      <w:pPr>
        <w:pStyle w:val="11111"/>
        <w:numPr>
          <w:ilvl w:val="0"/>
          <w:numId w:val="0"/>
        </w:numPr>
        <w:ind w:left="709"/>
      </w:pPr>
    </w:p>
    <w:p w14:paraId="474A1E6F" w14:textId="31D2AE3B" w:rsidR="004F1925" w:rsidRPr="00F377C9" w:rsidRDefault="004F1925" w:rsidP="00056CB5">
      <w:pPr>
        <w:pStyle w:val="11"/>
      </w:pPr>
      <w:bookmarkStart w:id="149" w:name="_Toc216279601"/>
      <w:bookmarkStart w:id="150" w:name="_Toc216878724"/>
      <w:r w:rsidRPr="00F377C9">
        <w:t>КОНТРОЛЬ У МЕЖАХ СИСТЕМИ ВНУТРІШНЬОГО КОНТРОЛЮ</w:t>
      </w:r>
      <w:bookmarkStart w:id="151" w:name="_Toc516154949"/>
      <w:bookmarkStart w:id="152" w:name="_Toc524689632"/>
      <w:bookmarkEnd w:id="148"/>
      <w:bookmarkEnd w:id="149"/>
      <w:bookmarkEnd w:id="150"/>
    </w:p>
    <w:p w14:paraId="17886BE4" w14:textId="25675E43" w:rsidR="00630666" w:rsidRPr="00F377C9" w:rsidRDefault="004F1925" w:rsidP="002D5046">
      <w:pPr>
        <w:pStyle w:val="111"/>
        <w:ind w:left="142" w:hanging="142"/>
        <w:rPr>
          <w:i/>
        </w:rPr>
      </w:pPr>
      <w:r w:rsidRPr="00F377C9">
        <w:t xml:space="preserve">Відповідно до </w:t>
      </w:r>
      <w:r w:rsidR="006B77B9" w:rsidRPr="00F377C9">
        <w:t>вимог щодо побудови системи</w:t>
      </w:r>
      <w:r w:rsidRPr="00F377C9">
        <w:t xml:space="preserve"> внутрішнього контролю у Банку передбачено наступні </w:t>
      </w:r>
      <w:r w:rsidR="00D1426E" w:rsidRPr="00F377C9">
        <w:t>види</w:t>
      </w:r>
      <w:r w:rsidR="009E7E38" w:rsidRPr="00F377C9">
        <w:t xml:space="preserve"> </w:t>
      </w:r>
      <w:r w:rsidRPr="00F377C9">
        <w:t xml:space="preserve">контролю (див. </w:t>
      </w:r>
      <w:r w:rsidR="00360BC1" w:rsidRPr="00F377C9">
        <w:t>таблицю </w:t>
      </w:r>
      <w:r w:rsidR="00F624C7" w:rsidRPr="00F377C9">
        <w:t>3</w:t>
      </w:r>
      <w:r w:rsidRPr="00F377C9">
        <w:t>):</w:t>
      </w:r>
      <w:bookmarkStart w:id="153" w:name="_Ref145339200"/>
    </w:p>
    <w:p w14:paraId="47AE0FD0" w14:textId="4D59B8C7" w:rsidR="00630666" w:rsidRPr="00F377C9" w:rsidRDefault="00630666" w:rsidP="00EB1DCB">
      <w:pPr>
        <w:pStyle w:val="affd"/>
      </w:pPr>
      <w:bookmarkStart w:id="154" w:name="_Ref162257887"/>
      <w:bookmarkStart w:id="155" w:name="_Ref162012073"/>
      <w:r w:rsidRPr="00F377C9">
        <w:t>Таблиця </w:t>
      </w:r>
      <w:r w:rsidRPr="00F377C9">
        <w:rPr>
          <w:noProof/>
        </w:rPr>
        <w:fldChar w:fldCharType="begin"/>
      </w:r>
      <w:r w:rsidRPr="00F377C9">
        <w:rPr>
          <w:noProof/>
        </w:rPr>
        <w:instrText xml:space="preserve"> SEQ Таблиця \* ARABIC </w:instrText>
      </w:r>
      <w:r w:rsidRPr="00F377C9">
        <w:rPr>
          <w:noProof/>
        </w:rPr>
        <w:fldChar w:fldCharType="separate"/>
      </w:r>
      <w:r w:rsidR="00B25107">
        <w:rPr>
          <w:noProof/>
        </w:rPr>
        <w:t>2</w:t>
      </w:r>
      <w:r w:rsidRPr="00F377C9">
        <w:rPr>
          <w:noProof/>
        </w:rPr>
        <w:fldChar w:fldCharType="end"/>
      </w:r>
      <w:bookmarkEnd w:id="154"/>
      <w:bookmarkEnd w:id="155"/>
      <w:r w:rsidR="003A358B" w:rsidRPr="00F377C9">
        <w:t>. Опис системи внутрішнього контролю</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7"/>
        <w:gridCol w:w="1730"/>
        <w:gridCol w:w="1639"/>
        <w:gridCol w:w="1603"/>
        <w:gridCol w:w="1514"/>
        <w:gridCol w:w="1239"/>
        <w:gridCol w:w="1510"/>
      </w:tblGrid>
      <w:tr w:rsidR="00E445B2" w:rsidRPr="00F377C9" w14:paraId="4A47F82E" w14:textId="77777777" w:rsidTr="00056CB5">
        <w:trPr>
          <w:tblHeader/>
        </w:trPr>
        <w:tc>
          <w:tcPr>
            <w:tcW w:w="206" w:type="pct"/>
            <w:shd w:val="clear" w:color="auto" w:fill="F2F2F2" w:themeFill="background1" w:themeFillShade="F2"/>
            <w:vAlign w:val="center"/>
            <w:hideMark/>
          </w:tcPr>
          <w:p w14:paraId="7BA16810" w14:textId="77777777" w:rsidR="00630666" w:rsidRPr="00F377C9" w:rsidRDefault="00630666" w:rsidP="002D5046">
            <w:pPr>
              <w:ind w:left="142" w:hanging="142"/>
              <w:jc w:val="center"/>
              <w:rPr>
                <w:b/>
                <w:sz w:val="22"/>
                <w:szCs w:val="22"/>
                <w:lang w:val="uk-UA"/>
              </w:rPr>
            </w:pPr>
            <w:r w:rsidRPr="00F377C9">
              <w:rPr>
                <w:b/>
                <w:sz w:val="22"/>
                <w:szCs w:val="22"/>
                <w:lang w:val="uk-UA"/>
              </w:rPr>
              <w:t>№</w:t>
            </w:r>
          </w:p>
          <w:p w14:paraId="7A223548" w14:textId="77777777" w:rsidR="00630666" w:rsidRPr="00F377C9" w:rsidRDefault="00630666" w:rsidP="002D5046">
            <w:pPr>
              <w:ind w:left="142" w:hanging="142"/>
              <w:jc w:val="center"/>
              <w:rPr>
                <w:b/>
                <w:sz w:val="22"/>
                <w:szCs w:val="22"/>
                <w:lang w:val="uk-UA"/>
              </w:rPr>
            </w:pPr>
            <w:r w:rsidRPr="00F377C9">
              <w:rPr>
                <w:b/>
                <w:sz w:val="22"/>
                <w:szCs w:val="22"/>
                <w:lang w:val="uk-UA"/>
              </w:rPr>
              <w:t>з/п</w:t>
            </w:r>
          </w:p>
        </w:tc>
        <w:tc>
          <w:tcPr>
            <w:tcW w:w="898" w:type="pct"/>
            <w:shd w:val="clear" w:color="auto" w:fill="F2F2F2" w:themeFill="background1" w:themeFillShade="F2"/>
            <w:vAlign w:val="center"/>
            <w:hideMark/>
          </w:tcPr>
          <w:p w14:paraId="0D62F495" w14:textId="6994B86D" w:rsidR="00630666" w:rsidRPr="00F377C9" w:rsidRDefault="00916F78" w:rsidP="002D5046">
            <w:pPr>
              <w:ind w:left="142" w:hanging="142"/>
              <w:jc w:val="center"/>
              <w:rPr>
                <w:rFonts w:eastAsia="Calibri"/>
                <w:b/>
                <w:sz w:val="22"/>
                <w:szCs w:val="22"/>
                <w:lang w:val="uk-UA" w:eastAsia="en-US"/>
              </w:rPr>
            </w:pPr>
            <w:r w:rsidRPr="00F377C9">
              <w:rPr>
                <w:rFonts w:eastAsia="Calibri"/>
                <w:b/>
                <w:sz w:val="22"/>
                <w:szCs w:val="22"/>
                <w:lang w:val="uk-UA" w:eastAsia="en-US"/>
              </w:rPr>
              <w:t>Зміст/ короткий опис заходів процедур контролю</w:t>
            </w:r>
          </w:p>
        </w:tc>
        <w:tc>
          <w:tcPr>
            <w:tcW w:w="851" w:type="pct"/>
            <w:shd w:val="clear" w:color="auto" w:fill="F2F2F2" w:themeFill="background1" w:themeFillShade="F2"/>
            <w:vAlign w:val="center"/>
            <w:hideMark/>
          </w:tcPr>
          <w:p w14:paraId="284DC17C" w14:textId="77777777" w:rsidR="00630666" w:rsidRPr="00F377C9" w:rsidRDefault="00630666" w:rsidP="002D5046">
            <w:pPr>
              <w:ind w:left="142" w:hanging="142"/>
              <w:jc w:val="center"/>
              <w:rPr>
                <w:b/>
                <w:sz w:val="22"/>
                <w:szCs w:val="22"/>
                <w:lang w:val="uk-UA"/>
              </w:rPr>
            </w:pPr>
            <w:r w:rsidRPr="00F377C9">
              <w:rPr>
                <w:b/>
                <w:sz w:val="22"/>
                <w:szCs w:val="22"/>
                <w:lang w:val="uk-UA"/>
              </w:rPr>
              <w:t>Періодичність/ строки здійснення процедури контролю</w:t>
            </w:r>
          </w:p>
        </w:tc>
        <w:tc>
          <w:tcPr>
            <w:tcW w:w="832" w:type="pct"/>
            <w:shd w:val="clear" w:color="auto" w:fill="F2F2F2" w:themeFill="background1" w:themeFillShade="F2"/>
            <w:tcMar>
              <w:top w:w="0" w:type="dxa"/>
              <w:left w:w="108" w:type="dxa"/>
              <w:bottom w:w="0" w:type="dxa"/>
              <w:right w:w="108" w:type="dxa"/>
            </w:tcMar>
            <w:vAlign w:val="center"/>
            <w:hideMark/>
          </w:tcPr>
          <w:p w14:paraId="4A048538" w14:textId="77777777" w:rsidR="00630666" w:rsidRPr="00F377C9" w:rsidRDefault="00630666" w:rsidP="002D5046">
            <w:pPr>
              <w:ind w:left="142" w:hanging="142"/>
              <w:jc w:val="center"/>
              <w:rPr>
                <w:b/>
                <w:sz w:val="22"/>
                <w:szCs w:val="22"/>
                <w:lang w:val="uk-UA"/>
              </w:rPr>
            </w:pPr>
            <w:r w:rsidRPr="00F377C9">
              <w:rPr>
                <w:b/>
                <w:sz w:val="22"/>
                <w:szCs w:val="22"/>
                <w:lang w:val="uk-UA"/>
              </w:rPr>
              <w:t>Самостійний контроль</w:t>
            </w:r>
          </w:p>
        </w:tc>
        <w:tc>
          <w:tcPr>
            <w:tcW w:w="786" w:type="pct"/>
            <w:shd w:val="clear" w:color="auto" w:fill="F2F2F2" w:themeFill="background1" w:themeFillShade="F2"/>
            <w:tcMar>
              <w:top w:w="0" w:type="dxa"/>
              <w:left w:w="108" w:type="dxa"/>
              <w:bottom w:w="0" w:type="dxa"/>
              <w:right w:w="108" w:type="dxa"/>
            </w:tcMar>
            <w:vAlign w:val="center"/>
            <w:hideMark/>
          </w:tcPr>
          <w:p w14:paraId="2A7780A6" w14:textId="77777777" w:rsidR="00630666" w:rsidRPr="00F377C9" w:rsidRDefault="00630666" w:rsidP="002D5046">
            <w:pPr>
              <w:ind w:left="142" w:hanging="142"/>
              <w:jc w:val="center"/>
              <w:rPr>
                <w:b/>
                <w:sz w:val="22"/>
                <w:szCs w:val="22"/>
                <w:lang w:val="uk-UA"/>
              </w:rPr>
            </w:pPr>
            <w:r w:rsidRPr="00F377C9">
              <w:rPr>
                <w:b/>
                <w:sz w:val="22"/>
                <w:szCs w:val="22"/>
                <w:lang w:val="uk-UA"/>
              </w:rPr>
              <w:t>Подвійний контроль</w:t>
            </w:r>
          </w:p>
        </w:tc>
        <w:tc>
          <w:tcPr>
            <w:tcW w:w="643" w:type="pct"/>
            <w:shd w:val="clear" w:color="auto" w:fill="F2F2F2" w:themeFill="background1" w:themeFillShade="F2"/>
            <w:tcMar>
              <w:top w:w="0" w:type="dxa"/>
              <w:left w:w="108" w:type="dxa"/>
              <w:bottom w:w="0" w:type="dxa"/>
              <w:right w:w="108" w:type="dxa"/>
            </w:tcMar>
            <w:vAlign w:val="center"/>
            <w:hideMark/>
          </w:tcPr>
          <w:p w14:paraId="458F28D6" w14:textId="77777777" w:rsidR="00630666" w:rsidRPr="00F377C9" w:rsidRDefault="00630666" w:rsidP="002D5046">
            <w:pPr>
              <w:ind w:left="142" w:hanging="142"/>
              <w:jc w:val="center"/>
              <w:rPr>
                <w:b/>
                <w:sz w:val="22"/>
                <w:szCs w:val="22"/>
                <w:lang w:val="uk-UA"/>
              </w:rPr>
            </w:pPr>
            <w:r w:rsidRPr="00F377C9">
              <w:rPr>
                <w:b/>
                <w:sz w:val="22"/>
                <w:szCs w:val="22"/>
                <w:lang w:val="uk-UA"/>
              </w:rPr>
              <w:t>Автоматизований контроль</w:t>
            </w:r>
          </w:p>
        </w:tc>
        <w:tc>
          <w:tcPr>
            <w:tcW w:w="784" w:type="pct"/>
            <w:shd w:val="clear" w:color="auto" w:fill="F2F2F2" w:themeFill="background1" w:themeFillShade="F2"/>
            <w:tcMar>
              <w:top w:w="0" w:type="dxa"/>
              <w:left w:w="108" w:type="dxa"/>
              <w:bottom w:w="0" w:type="dxa"/>
              <w:right w:w="108" w:type="dxa"/>
            </w:tcMar>
            <w:vAlign w:val="center"/>
            <w:hideMark/>
          </w:tcPr>
          <w:p w14:paraId="201E6CFD" w14:textId="77777777" w:rsidR="00630666" w:rsidRPr="00F377C9" w:rsidRDefault="00630666" w:rsidP="002D5046">
            <w:pPr>
              <w:ind w:left="142" w:hanging="142"/>
              <w:jc w:val="center"/>
              <w:rPr>
                <w:b/>
                <w:sz w:val="22"/>
                <w:szCs w:val="22"/>
                <w:lang w:val="uk-UA"/>
              </w:rPr>
            </w:pPr>
            <w:r w:rsidRPr="00F377C9">
              <w:rPr>
                <w:b/>
                <w:sz w:val="22"/>
                <w:szCs w:val="22"/>
                <w:lang w:val="uk-UA"/>
              </w:rPr>
              <w:t>Колегіальний контроль</w:t>
            </w:r>
          </w:p>
        </w:tc>
      </w:tr>
      <w:tr w:rsidR="00630666" w:rsidRPr="00F377C9" w14:paraId="607C5C7C" w14:textId="77777777" w:rsidTr="00755772">
        <w:tc>
          <w:tcPr>
            <w:tcW w:w="206" w:type="pct"/>
            <w:tcMar>
              <w:top w:w="0" w:type="dxa"/>
              <w:left w:w="108" w:type="dxa"/>
              <w:bottom w:w="0" w:type="dxa"/>
              <w:right w:w="108" w:type="dxa"/>
            </w:tcMar>
            <w:vAlign w:val="center"/>
          </w:tcPr>
          <w:p w14:paraId="4608E77C" w14:textId="77777777" w:rsidR="00630666" w:rsidRPr="00F377C9" w:rsidRDefault="00630666" w:rsidP="002D5046">
            <w:pPr>
              <w:ind w:left="142" w:hanging="142"/>
              <w:rPr>
                <w:sz w:val="22"/>
                <w:szCs w:val="22"/>
                <w:lang w:val="uk-UA"/>
              </w:rPr>
            </w:pPr>
            <w:r w:rsidRPr="00F377C9">
              <w:rPr>
                <w:sz w:val="22"/>
                <w:szCs w:val="22"/>
                <w:lang w:val="uk-UA"/>
              </w:rPr>
              <w:t>1.</w:t>
            </w:r>
          </w:p>
        </w:tc>
        <w:tc>
          <w:tcPr>
            <w:tcW w:w="898" w:type="pct"/>
            <w:tcMar>
              <w:top w:w="0" w:type="dxa"/>
              <w:left w:w="108" w:type="dxa"/>
              <w:bottom w:w="0" w:type="dxa"/>
              <w:right w:w="108" w:type="dxa"/>
            </w:tcMar>
            <w:vAlign w:val="center"/>
          </w:tcPr>
          <w:p w14:paraId="5EA553AA" w14:textId="77777777" w:rsidR="00630666" w:rsidRPr="00F377C9" w:rsidRDefault="00630666" w:rsidP="008A556B">
            <w:pPr>
              <w:rPr>
                <w:sz w:val="22"/>
                <w:szCs w:val="22"/>
                <w:lang w:val="uk-UA"/>
              </w:rPr>
            </w:pPr>
            <w:r w:rsidRPr="00F377C9">
              <w:rPr>
                <w:sz w:val="22"/>
                <w:szCs w:val="22"/>
                <w:lang w:val="uk-UA"/>
              </w:rPr>
              <w:t>Контроль за дотриманням вимог цієї Політики</w:t>
            </w:r>
          </w:p>
        </w:tc>
        <w:tc>
          <w:tcPr>
            <w:tcW w:w="851" w:type="pct"/>
            <w:tcMar>
              <w:top w:w="0" w:type="dxa"/>
              <w:left w:w="108" w:type="dxa"/>
              <w:bottom w:w="0" w:type="dxa"/>
              <w:right w:w="108" w:type="dxa"/>
            </w:tcMar>
            <w:vAlign w:val="center"/>
          </w:tcPr>
          <w:p w14:paraId="078795E0" w14:textId="79DB49DA" w:rsidR="00630666" w:rsidRPr="00F377C9" w:rsidRDefault="00485B2D" w:rsidP="002D5046">
            <w:pPr>
              <w:ind w:left="142" w:hanging="142"/>
              <w:jc w:val="center"/>
              <w:rPr>
                <w:sz w:val="22"/>
                <w:szCs w:val="22"/>
                <w:lang w:val="uk-UA"/>
              </w:rPr>
            </w:pPr>
            <w:r w:rsidRPr="00F377C9">
              <w:rPr>
                <w:sz w:val="22"/>
                <w:szCs w:val="22"/>
                <w:lang w:val="uk-UA"/>
              </w:rPr>
              <w:t xml:space="preserve">на </w:t>
            </w:r>
            <w:r w:rsidR="00630666" w:rsidRPr="00F377C9">
              <w:rPr>
                <w:sz w:val="22"/>
                <w:szCs w:val="22"/>
                <w:lang w:val="uk-UA"/>
              </w:rPr>
              <w:t>постійній основі</w:t>
            </w:r>
          </w:p>
        </w:tc>
        <w:tc>
          <w:tcPr>
            <w:tcW w:w="832" w:type="pct"/>
            <w:tcMar>
              <w:top w:w="0" w:type="dxa"/>
              <w:left w:w="108" w:type="dxa"/>
              <w:bottom w:w="0" w:type="dxa"/>
              <w:right w:w="108" w:type="dxa"/>
            </w:tcMar>
            <w:vAlign w:val="center"/>
          </w:tcPr>
          <w:p w14:paraId="778D622D" w14:textId="18A8BF75" w:rsidR="00630666" w:rsidRPr="00F377C9" w:rsidRDefault="00D74034" w:rsidP="00056CB5">
            <w:pPr>
              <w:ind w:left="89"/>
              <w:jc w:val="center"/>
              <w:rPr>
                <w:sz w:val="22"/>
                <w:szCs w:val="22"/>
                <w:lang w:val="uk-UA"/>
              </w:rPr>
            </w:pPr>
            <w:r w:rsidRPr="00F377C9">
              <w:rPr>
                <w:sz w:val="22"/>
                <w:szCs w:val="22"/>
                <w:lang w:val="uk-UA"/>
              </w:rPr>
              <w:t>к</w:t>
            </w:r>
            <w:r w:rsidR="00630666" w:rsidRPr="00F377C9">
              <w:rPr>
                <w:sz w:val="22"/>
                <w:szCs w:val="22"/>
                <w:lang w:val="uk-UA"/>
              </w:rPr>
              <w:t>ерівники підрозділів</w:t>
            </w:r>
            <w:r w:rsidR="00485B2D" w:rsidRPr="00F377C9">
              <w:rPr>
                <w:sz w:val="22"/>
                <w:szCs w:val="22"/>
                <w:lang w:val="uk-UA"/>
              </w:rPr>
              <w:t xml:space="preserve"> Банку</w:t>
            </w:r>
          </w:p>
        </w:tc>
        <w:tc>
          <w:tcPr>
            <w:tcW w:w="786" w:type="pct"/>
            <w:tcMar>
              <w:top w:w="0" w:type="dxa"/>
              <w:left w:w="108" w:type="dxa"/>
              <w:bottom w:w="0" w:type="dxa"/>
              <w:right w:w="108" w:type="dxa"/>
            </w:tcMar>
            <w:vAlign w:val="center"/>
          </w:tcPr>
          <w:p w14:paraId="05FC5435" w14:textId="52727DEF" w:rsidR="00630666" w:rsidRPr="00F377C9" w:rsidRDefault="00AF6FC5" w:rsidP="002D5046">
            <w:pPr>
              <w:ind w:left="142" w:hanging="142"/>
              <w:jc w:val="center"/>
              <w:rPr>
                <w:sz w:val="22"/>
                <w:szCs w:val="22"/>
                <w:lang w:val="uk-UA"/>
              </w:rPr>
            </w:pPr>
            <w:r w:rsidRPr="00F377C9">
              <w:rPr>
                <w:sz w:val="22"/>
                <w:szCs w:val="22"/>
                <w:lang w:val="uk-UA"/>
              </w:rPr>
              <w:t>Д</w:t>
            </w:r>
            <w:r w:rsidR="00485B2D" w:rsidRPr="00F377C9">
              <w:rPr>
                <w:sz w:val="22"/>
                <w:szCs w:val="22"/>
                <w:lang w:val="uk-UA"/>
              </w:rPr>
              <w:t>СР</w:t>
            </w:r>
            <w:r w:rsidR="00630666" w:rsidRPr="00F377C9">
              <w:rPr>
                <w:sz w:val="22"/>
                <w:szCs w:val="22"/>
                <w:lang w:val="uk-UA"/>
              </w:rPr>
              <w:t>, правління</w:t>
            </w:r>
            <w:r w:rsidR="00485B2D" w:rsidRPr="00F377C9">
              <w:rPr>
                <w:sz w:val="22"/>
                <w:szCs w:val="22"/>
                <w:lang w:val="uk-UA"/>
              </w:rPr>
              <w:t xml:space="preserve"> Банку</w:t>
            </w:r>
          </w:p>
        </w:tc>
        <w:tc>
          <w:tcPr>
            <w:tcW w:w="643" w:type="pct"/>
            <w:tcMar>
              <w:top w:w="0" w:type="dxa"/>
              <w:left w:w="108" w:type="dxa"/>
              <w:bottom w:w="0" w:type="dxa"/>
              <w:right w:w="108" w:type="dxa"/>
            </w:tcMar>
            <w:vAlign w:val="center"/>
          </w:tcPr>
          <w:p w14:paraId="3C373279" w14:textId="77777777" w:rsidR="00630666" w:rsidRPr="00F377C9" w:rsidRDefault="00630666" w:rsidP="002D5046">
            <w:pPr>
              <w:ind w:left="142" w:hanging="142"/>
              <w:jc w:val="center"/>
              <w:rPr>
                <w:sz w:val="22"/>
                <w:szCs w:val="22"/>
                <w:lang w:val="uk-UA"/>
              </w:rPr>
            </w:pPr>
            <w:r w:rsidRPr="00F377C9">
              <w:rPr>
                <w:sz w:val="22"/>
                <w:szCs w:val="22"/>
                <w:lang w:val="uk-UA"/>
              </w:rPr>
              <w:t>-</w:t>
            </w:r>
          </w:p>
        </w:tc>
        <w:tc>
          <w:tcPr>
            <w:tcW w:w="784" w:type="pct"/>
            <w:tcMar>
              <w:top w:w="0" w:type="dxa"/>
              <w:left w:w="108" w:type="dxa"/>
              <w:bottom w:w="0" w:type="dxa"/>
              <w:right w:w="108" w:type="dxa"/>
            </w:tcMar>
            <w:vAlign w:val="center"/>
          </w:tcPr>
          <w:p w14:paraId="2C980ECB" w14:textId="030C037B" w:rsidR="00630666" w:rsidRPr="00F377C9" w:rsidRDefault="00485B2D" w:rsidP="002D5046">
            <w:pPr>
              <w:ind w:left="142" w:hanging="142"/>
              <w:jc w:val="center"/>
              <w:rPr>
                <w:sz w:val="22"/>
                <w:szCs w:val="22"/>
                <w:lang w:val="uk-UA"/>
              </w:rPr>
            </w:pPr>
            <w:r w:rsidRPr="00F377C9">
              <w:rPr>
                <w:sz w:val="22"/>
                <w:szCs w:val="22"/>
                <w:lang w:val="uk-UA"/>
              </w:rPr>
              <w:t xml:space="preserve">наглядова </w:t>
            </w:r>
            <w:r w:rsidR="00755772" w:rsidRPr="00F377C9">
              <w:rPr>
                <w:sz w:val="22"/>
                <w:szCs w:val="22"/>
                <w:lang w:val="uk-UA"/>
              </w:rPr>
              <w:t>рада</w:t>
            </w:r>
            <w:r w:rsidRPr="00F377C9">
              <w:rPr>
                <w:sz w:val="22"/>
                <w:szCs w:val="22"/>
                <w:lang w:val="uk-UA"/>
              </w:rPr>
              <w:t xml:space="preserve"> Банку</w:t>
            </w:r>
          </w:p>
        </w:tc>
      </w:tr>
      <w:tr w:rsidR="00630666" w:rsidRPr="00F377C9" w14:paraId="2F07B356" w14:textId="77777777" w:rsidTr="00755772">
        <w:tc>
          <w:tcPr>
            <w:tcW w:w="206" w:type="pct"/>
            <w:tcMar>
              <w:top w:w="0" w:type="dxa"/>
              <w:left w:w="108" w:type="dxa"/>
              <w:bottom w:w="0" w:type="dxa"/>
              <w:right w:w="108" w:type="dxa"/>
            </w:tcMar>
            <w:vAlign w:val="center"/>
          </w:tcPr>
          <w:p w14:paraId="1DF4D99D" w14:textId="77777777" w:rsidR="00630666" w:rsidRPr="00F377C9" w:rsidRDefault="00630666" w:rsidP="002D5046">
            <w:pPr>
              <w:ind w:left="142" w:hanging="142"/>
              <w:rPr>
                <w:sz w:val="22"/>
                <w:szCs w:val="22"/>
                <w:lang w:val="uk-UA"/>
              </w:rPr>
            </w:pPr>
            <w:r w:rsidRPr="00F377C9">
              <w:rPr>
                <w:sz w:val="22"/>
                <w:szCs w:val="22"/>
                <w:lang w:val="uk-UA"/>
              </w:rPr>
              <w:t>2.</w:t>
            </w:r>
          </w:p>
        </w:tc>
        <w:tc>
          <w:tcPr>
            <w:tcW w:w="898" w:type="pct"/>
            <w:tcMar>
              <w:top w:w="0" w:type="dxa"/>
              <w:left w:w="108" w:type="dxa"/>
              <w:bottom w:w="0" w:type="dxa"/>
              <w:right w:w="108" w:type="dxa"/>
            </w:tcMar>
            <w:vAlign w:val="center"/>
          </w:tcPr>
          <w:p w14:paraId="554D2A56" w14:textId="77777777" w:rsidR="00630666" w:rsidRPr="00F377C9" w:rsidRDefault="00630666" w:rsidP="008A556B">
            <w:pPr>
              <w:rPr>
                <w:sz w:val="22"/>
                <w:szCs w:val="22"/>
                <w:lang w:val="uk-UA"/>
              </w:rPr>
            </w:pPr>
            <w:r w:rsidRPr="00F377C9">
              <w:rPr>
                <w:sz w:val="22"/>
                <w:szCs w:val="22"/>
                <w:lang w:val="uk-UA"/>
              </w:rPr>
              <w:t>Контроль виконання функцій та повноважень в межах цієї Політики</w:t>
            </w:r>
          </w:p>
        </w:tc>
        <w:tc>
          <w:tcPr>
            <w:tcW w:w="851" w:type="pct"/>
            <w:tcMar>
              <w:top w:w="0" w:type="dxa"/>
              <w:left w:w="108" w:type="dxa"/>
              <w:bottom w:w="0" w:type="dxa"/>
              <w:right w:w="108" w:type="dxa"/>
            </w:tcMar>
            <w:vAlign w:val="center"/>
          </w:tcPr>
          <w:p w14:paraId="0C5DF7F7" w14:textId="5B7DC42B" w:rsidR="00630666" w:rsidRPr="00F377C9" w:rsidRDefault="00485B2D" w:rsidP="002D5046">
            <w:pPr>
              <w:ind w:left="142" w:hanging="142"/>
              <w:jc w:val="center"/>
              <w:rPr>
                <w:sz w:val="22"/>
                <w:szCs w:val="22"/>
                <w:lang w:val="uk-UA"/>
              </w:rPr>
            </w:pPr>
            <w:r w:rsidRPr="00F377C9">
              <w:rPr>
                <w:sz w:val="22"/>
                <w:szCs w:val="22"/>
                <w:lang w:val="uk-UA"/>
              </w:rPr>
              <w:t xml:space="preserve">на </w:t>
            </w:r>
            <w:r w:rsidR="00630666" w:rsidRPr="00F377C9">
              <w:rPr>
                <w:sz w:val="22"/>
                <w:szCs w:val="22"/>
                <w:lang w:val="uk-UA"/>
              </w:rPr>
              <w:t>постійній основі</w:t>
            </w:r>
          </w:p>
        </w:tc>
        <w:tc>
          <w:tcPr>
            <w:tcW w:w="832" w:type="pct"/>
            <w:tcMar>
              <w:top w:w="0" w:type="dxa"/>
              <w:left w:w="108" w:type="dxa"/>
              <w:bottom w:w="0" w:type="dxa"/>
              <w:right w:w="108" w:type="dxa"/>
            </w:tcMar>
            <w:vAlign w:val="center"/>
          </w:tcPr>
          <w:p w14:paraId="0BFE8697" w14:textId="094CF5CA" w:rsidR="00630666" w:rsidRPr="00F377C9" w:rsidRDefault="00D74034" w:rsidP="00056CB5">
            <w:pPr>
              <w:ind w:left="89"/>
              <w:jc w:val="center"/>
              <w:rPr>
                <w:sz w:val="22"/>
                <w:szCs w:val="22"/>
                <w:lang w:val="uk-UA"/>
              </w:rPr>
            </w:pPr>
            <w:r w:rsidRPr="00F377C9">
              <w:rPr>
                <w:sz w:val="22"/>
                <w:szCs w:val="22"/>
                <w:lang w:val="uk-UA"/>
              </w:rPr>
              <w:t>к</w:t>
            </w:r>
            <w:r w:rsidR="00630666" w:rsidRPr="00F377C9">
              <w:rPr>
                <w:sz w:val="22"/>
                <w:szCs w:val="22"/>
                <w:lang w:val="uk-UA"/>
              </w:rPr>
              <w:t>ерівники підрозділів</w:t>
            </w:r>
            <w:r w:rsidR="00485B2D" w:rsidRPr="00F377C9">
              <w:rPr>
                <w:sz w:val="22"/>
                <w:szCs w:val="22"/>
                <w:lang w:val="uk-UA"/>
              </w:rPr>
              <w:t xml:space="preserve"> Банку</w:t>
            </w:r>
          </w:p>
        </w:tc>
        <w:tc>
          <w:tcPr>
            <w:tcW w:w="786" w:type="pct"/>
            <w:tcMar>
              <w:top w:w="0" w:type="dxa"/>
              <w:left w:w="108" w:type="dxa"/>
              <w:bottom w:w="0" w:type="dxa"/>
              <w:right w:w="108" w:type="dxa"/>
            </w:tcMar>
            <w:vAlign w:val="center"/>
          </w:tcPr>
          <w:p w14:paraId="3E7E09C0" w14:textId="2893BBBD" w:rsidR="00630666" w:rsidRPr="00F377C9" w:rsidRDefault="00D74034" w:rsidP="002D5046">
            <w:pPr>
              <w:ind w:left="142" w:hanging="142"/>
              <w:jc w:val="center"/>
              <w:rPr>
                <w:sz w:val="22"/>
                <w:szCs w:val="22"/>
                <w:lang w:val="uk-UA"/>
              </w:rPr>
            </w:pPr>
            <w:r w:rsidRPr="00F377C9">
              <w:rPr>
                <w:sz w:val="22"/>
                <w:szCs w:val="22"/>
                <w:lang w:val="uk-UA"/>
              </w:rPr>
              <w:t>г</w:t>
            </w:r>
            <w:r w:rsidR="004C6C68" w:rsidRPr="00F377C9">
              <w:rPr>
                <w:sz w:val="22"/>
                <w:szCs w:val="22"/>
                <w:lang w:val="uk-UA"/>
              </w:rPr>
              <w:t>олова правління, заступники голови правління/</w:t>
            </w:r>
            <w:r w:rsidR="007C1526" w:rsidRPr="00F377C9">
              <w:rPr>
                <w:sz w:val="22"/>
                <w:szCs w:val="22"/>
                <w:lang w:val="uk-UA"/>
              </w:rPr>
              <w:t xml:space="preserve"> </w:t>
            </w:r>
            <w:r w:rsidR="004C6C68" w:rsidRPr="00F377C9">
              <w:rPr>
                <w:sz w:val="22"/>
                <w:szCs w:val="22"/>
                <w:lang w:val="uk-UA"/>
              </w:rPr>
              <w:t>члени правління</w:t>
            </w:r>
          </w:p>
        </w:tc>
        <w:tc>
          <w:tcPr>
            <w:tcW w:w="643" w:type="pct"/>
            <w:tcMar>
              <w:top w:w="0" w:type="dxa"/>
              <w:left w:w="108" w:type="dxa"/>
              <w:bottom w:w="0" w:type="dxa"/>
              <w:right w:w="108" w:type="dxa"/>
            </w:tcMar>
            <w:vAlign w:val="center"/>
          </w:tcPr>
          <w:p w14:paraId="0448DBC0" w14:textId="77777777" w:rsidR="00630666" w:rsidRPr="00F377C9" w:rsidRDefault="00630666" w:rsidP="002D5046">
            <w:pPr>
              <w:ind w:left="142" w:hanging="142"/>
              <w:jc w:val="center"/>
              <w:rPr>
                <w:sz w:val="22"/>
                <w:szCs w:val="22"/>
                <w:lang w:val="uk-UA"/>
              </w:rPr>
            </w:pPr>
            <w:r w:rsidRPr="00F377C9">
              <w:rPr>
                <w:sz w:val="22"/>
                <w:szCs w:val="22"/>
                <w:lang w:val="uk-UA"/>
              </w:rPr>
              <w:t>-</w:t>
            </w:r>
          </w:p>
        </w:tc>
        <w:tc>
          <w:tcPr>
            <w:tcW w:w="784" w:type="pct"/>
            <w:tcMar>
              <w:top w:w="0" w:type="dxa"/>
              <w:left w:w="108" w:type="dxa"/>
              <w:bottom w:w="0" w:type="dxa"/>
              <w:right w:w="108" w:type="dxa"/>
            </w:tcMar>
            <w:vAlign w:val="center"/>
          </w:tcPr>
          <w:p w14:paraId="7A2315C9" w14:textId="3995A456" w:rsidR="00630666" w:rsidRPr="00F377C9" w:rsidRDefault="00485B2D" w:rsidP="002D5046">
            <w:pPr>
              <w:ind w:left="142" w:hanging="142"/>
              <w:jc w:val="center"/>
              <w:rPr>
                <w:sz w:val="22"/>
                <w:szCs w:val="22"/>
                <w:lang w:val="uk-UA"/>
              </w:rPr>
            </w:pPr>
            <w:r w:rsidRPr="00F377C9">
              <w:rPr>
                <w:sz w:val="22"/>
                <w:szCs w:val="22"/>
                <w:lang w:val="uk-UA"/>
              </w:rPr>
              <w:t>правління</w:t>
            </w:r>
            <w:r w:rsidR="00630666" w:rsidRPr="00F377C9">
              <w:rPr>
                <w:sz w:val="22"/>
                <w:szCs w:val="22"/>
                <w:lang w:val="uk-UA"/>
              </w:rPr>
              <w:t xml:space="preserve">, </w:t>
            </w:r>
            <w:r w:rsidRPr="00F377C9">
              <w:rPr>
                <w:sz w:val="22"/>
                <w:szCs w:val="22"/>
                <w:lang w:val="uk-UA"/>
              </w:rPr>
              <w:t xml:space="preserve">наглядова </w:t>
            </w:r>
            <w:r w:rsidR="00630666" w:rsidRPr="00F377C9">
              <w:rPr>
                <w:sz w:val="22"/>
                <w:szCs w:val="22"/>
                <w:lang w:val="uk-UA"/>
              </w:rPr>
              <w:t>рада</w:t>
            </w:r>
            <w:r w:rsidRPr="00F377C9">
              <w:rPr>
                <w:sz w:val="22"/>
                <w:szCs w:val="22"/>
                <w:lang w:val="uk-UA"/>
              </w:rPr>
              <w:t xml:space="preserve"> Банку</w:t>
            </w:r>
          </w:p>
        </w:tc>
      </w:tr>
      <w:tr w:rsidR="00630666" w:rsidRPr="00F377C9" w14:paraId="3A31DF57" w14:textId="77777777" w:rsidTr="00755772">
        <w:tc>
          <w:tcPr>
            <w:tcW w:w="206" w:type="pct"/>
            <w:tcMar>
              <w:top w:w="0" w:type="dxa"/>
              <w:left w:w="108" w:type="dxa"/>
              <w:bottom w:w="0" w:type="dxa"/>
              <w:right w:w="108" w:type="dxa"/>
            </w:tcMar>
            <w:vAlign w:val="center"/>
          </w:tcPr>
          <w:p w14:paraId="5577B2B2" w14:textId="77777777" w:rsidR="00630666" w:rsidRPr="00F377C9" w:rsidRDefault="00630666" w:rsidP="002D5046">
            <w:pPr>
              <w:ind w:left="142" w:hanging="142"/>
              <w:rPr>
                <w:sz w:val="22"/>
                <w:szCs w:val="22"/>
                <w:lang w:val="uk-UA"/>
              </w:rPr>
            </w:pPr>
            <w:r w:rsidRPr="00F377C9">
              <w:rPr>
                <w:sz w:val="22"/>
                <w:szCs w:val="22"/>
                <w:lang w:val="uk-UA"/>
              </w:rPr>
              <w:t>3.</w:t>
            </w:r>
          </w:p>
        </w:tc>
        <w:tc>
          <w:tcPr>
            <w:tcW w:w="898" w:type="pct"/>
            <w:tcMar>
              <w:top w:w="0" w:type="dxa"/>
              <w:left w:w="108" w:type="dxa"/>
              <w:bottom w:w="0" w:type="dxa"/>
              <w:right w:w="108" w:type="dxa"/>
            </w:tcMar>
            <w:vAlign w:val="center"/>
          </w:tcPr>
          <w:p w14:paraId="6C0F494D" w14:textId="77777777" w:rsidR="00630666" w:rsidRPr="00F377C9" w:rsidRDefault="00630666" w:rsidP="008A556B">
            <w:pPr>
              <w:rPr>
                <w:sz w:val="22"/>
                <w:szCs w:val="22"/>
                <w:lang w:val="uk-UA"/>
              </w:rPr>
            </w:pPr>
            <w:r w:rsidRPr="00F377C9">
              <w:rPr>
                <w:sz w:val="22"/>
                <w:szCs w:val="22"/>
                <w:lang w:val="uk-UA"/>
              </w:rPr>
              <w:t>Контроль досягнення цілей цієї Політики</w:t>
            </w:r>
          </w:p>
        </w:tc>
        <w:tc>
          <w:tcPr>
            <w:tcW w:w="851" w:type="pct"/>
            <w:tcMar>
              <w:top w:w="0" w:type="dxa"/>
              <w:left w:w="108" w:type="dxa"/>
              <w:bottom w:w="0" w:type="dxa"/>
              <w:right w:w="108" w:type="dxa"/>
            </w:tcMar>
            <w:vAlign w:val="center"/>
          </w:tcPr>
          <w:p w14:paraId="217C0BBB" w14:textId="10D69665" w:rsidR="00630666" w:rsidRPr="00F377C9" w:rsidRDefault="00485B2D" w:rsidP="002D5046">
            <w:pPr>
              <w:ind w:left="142" w:hanging="142"/>
              <w:jc w:val="center"/>
              <w:rPr>
                <w:sz w:val="22"/>
                <w:szCs w:val="22"/>
                <w:lang w:val="uk-UA"/>
              </w:rPr>
            </w:pPr>
            <w:r w:rsidRPr="00F377C9">
              <w:rPr>
                <w:sz w:val="22"/>
                <w:szCs w:val="22"/>
                <w:lang w:val="uk-UA"/>
              </w:rPr>
              <w:t xml:space="preserve">на </w:t>
            </w:r>
            <w:r w:rsidR="00630666" w:rsidRPr="00F377C9">
              <w:rPr>
                <w:sz w:val="22"/>
                <w:szCs w:val="22"/>
                <w:lang w:val="uk-UA"/>
              </w:rPr>
              <w:t>постійній основі</w:t>
            </w:r>
          </w:p>
        </w:tc>
        <w:tc>
          <w:tcPr>
            <w:tcW w:w="832" w:type="pct"/>
            <w:tcMar>
              <w:top w:w="0" w:type="dxa"/>
              <w:left w:w="108" w:type="dxa"/>
              <w:bottom w:w="0" w:type="dxa"/>
              <w:right w:w="108" w:type="dxa"/>
            </w:tcMar>
            <w:vAlign w:val="center"/>
          </w:tcPr>
          <w:p w14:paraId="2EDAC90B" w14:textId="05317586" w:rsidR="00630666" w:rsidRPr="00F377C9" w:rsidRDefault="00916F78" w:rsidP="00056CB5">
            <w:pPr>
              <w:ind w:left="89"/>
              <w:jc w:val="center"/>
              <w:rPr>
                <w:sz w:val="22"/>
                <w:szCs w:val="22"/>
                <w:lang w:val="uk-UA"/>
              </w:rPr>
            </w:pPr>
            <w:r w:rsidRPr="00F377C9">
              <w:rPr>
                <w:sz w:val="22"/>
                <w:szCs w:val="22"/>
                <w:lang w:val="uk-UA"/>
              </w:rPr>
              <w:t xml:space="preserve">директор </w:t>
            </w:r>
            <w:r w:rsidR="001D39DA" w:rsidRPr="00F377C9">
              <w:rPr>
                <w:sz w:val="22"/>
                <w:szCs w:val="22"/>
                <w:lang w:val="uk-UA"/>
              </w:rPr>
              <w:t>ДСР</w:t>
            </w:r>
          </w:p>
        </w:tc>
        <w:tc>
          <w:tcPr>
            <w:tcW w:w="786" w:type="pct"/>
            <w:tcMar>
              <w:top w:w="0" w:type="dxa"/>
              <w:left w:w="108" w:type="dxa"/>
              <w:bottom w:w="0" w:type="dxa"/>
              <w:right w:w="108" w:type="dxa"/>
            </w:tcMar>
            <w:vAlign w:val="center"/>
          </w:tcPr>
          <w:p w14:paraId="1A5F891C" w14:textId="4DDAB04F" w:rsidR="00630666" w:rsidRPr="00F377C9" w:rsidRDefault="001D39DA" w:rsidP="002D5046">
            <w:pPr>
              <w:ind w:left="142" w:hanging="142"/>
              <w:jc w:val="center"/>
              <w:rPr>
                <w:sz w:val="22"/>
                <w:szCs w:val="22"/>
                <w:lang w:val="uk-UA"/>
              </w:rPr>
            </w:pPr>
            <w:r w:rsidRPr="00F377C9">
              <w:rPr>
                <w:sz w:val="22"/>
                <w:szCs w:val="22"/>
                <w:lang w:val="uk-UA"/>
              </w:rPr>
              <w:t>г</w:t>
            </w:r>
            <w:r w:rsidR="00630666" w:rsidRPr="00F377C9">
              <w:rPr>
                <w:sz w:val="22"/>
                <w:szCs w:val="22"/>
                <w:lang w:val="uk-UA"/>
              </w:rPr>
              <w:t>олова правління</w:t>
            </w:r>
            <w:r w:rsidRPr="00F377C9">
              <w:rPr>
                <w:sz w:val="22"/>
                <w:szCs w:val="22"/>
                <w:lang w:val="uk-UA"/>
              </w:rPr>
              <w:t xml:space="preserve"> Банку</w:t>
            </w:r>
          </w:p>
        </w:tc>
        <w:tc>
          <w:tcPr>
            <w:tcW w:w="643" w:type="pct"/>
            <w:tcMar>
              <w:top w:w="0" w:type="dxa"/>
              <w:left w:w="108" w:type="dxa"/>
              <w:bottom w:w="0" w:type="dxa"/>
              <w:right w:w="108" w:type="dxa"/>
            </w:tcMar>
            <w:vAlign w:val="center"/>
          </w:tcPr>
          <w:p w14:paraId="5E1BB00A" w14:textId="77777777" w:rsidR="00630666" w:rsidRPr="00F377C9" w:rsidRDefault="00630666" w:rsidP="002D5046">
            <w:pPr>
              <w:ind w:left="142" w:hanging="142"/>
              <w:jc w:val="center"/>
              <w:rPr>
                <w:sz w:val="22"/>
                <w:szCs w:val="22"/>
                <w:lang w:val="uk-UA"/>
              </w:rPr>
            </w:pPr>
            <w:r w:rsidRPr="00F377C9">
              <w:rPr>
                <w:sz w:val="22"/>
                <w:szCs w:val="22"/>
                <w:lang w:val="uk-UA"/>
              </w:rPr>
              <w:t>-</w:t>
            </w:r>
          </w:p>
        </w:tc>
        <w:tc>
          <w:tcPr>
            <w:tcW w:w="784" w:type="pct"/>
            <w:tcMar>
              <w:top w:w="0" w:type="dxa"/>
              <w:left w:w="108" w:type="dxa"/>
              <w:bottom w:w="0" w:type="dxa"/>
              <w:right w:w="108" w:type="dxa"/>
            </w:tcMar>
            <w:vAlign w:val="center"/>
          </w:tcPr>
          <w:p w14:paraId="673D6AAA" w14:textId="77777777" w:rsidR="00630666" w:rsidRPr="00F377C9" w:rsidRDefault="00630666" w:rsidP="002D5046">
            <w:pPr>
              <w:ind w:left="142" w:hanging="142"/>
              <w:jc w:val="center"/>
              <w:rPr>
                <w:sz w:val="22"/>
                <w:szCs w:val="22"/>
                <w:lang w:val="uk-UA"/>
              </w:rPr>
            </w:pPr>
            <w:r w:rsidRPr="00F377C9">
              <w:rPr>
                <w:sz w:val="22"/>
                <w:szCs w:val="22"/>
                <w:lang w:val="uk-UA"/>
              </w:rPr>
              <w:t>-</w:t>
            </w:r>
          </w:p>
        </w:tc>
      </w:tr>
      <w:tr w:rsidR="007C1526" w:rsidRPr="00F377C9" w14:paraId="16F566C9" w14:textId="77777777" w:rsidTr="00755772">
        <w:tc>
          <w:tcPr>
            <w:tcW w:w="206" w:type="pct"/>
            <w:tcMar>
              <w:top w:w="0" w:type="dxa"/>
              <w:left w:w="108" w:type="dxa"/>
              <w:bottom w:w="0" w:type="dxa"/>
              <w:right w:w="108" w:type="dxa"/>
            </w:tcMar>
            <w:vAlign w:val="center"/>
          </w:tcPr>
          <w:p w14:paraId="796C929E" w14:textId="7559BA8E" w:rsidR="007C1526" w:rsidRPr="00F377C9" w:rsidRDefault="007C1526" w:rsidP="002D5046">
            <w:pPr>
              <w:ind w:left="142" w:hanging="142"/>
              <w:rPr>
                <w:sz w:val="22"/>
                <w:szCs w:val="22"/>
                <w:lang w:val="uk-UA"/>
              </w:rPr>
            </w:pPr>
            <w:r w:rsidRPr="00F377C9">
              <w:rPr>
                <w:sz w:val="22"/>
                <w:szCs w:val="22"/>
                <w:lang w:val="uk-UA"/>
              </w:rPr>
              <w:t xml:space="preserve">4. </w:t>
            </w:r>
          </w:p>
        </w:tc>
        <w:tc>
          <w:tcPr>
            <w:tcW w:w="898" w:type="pct"/>
            <w:tcMar>
              <w:top w:w="0" w:type="dxa"/>
              <w:left w:w="108" w:type="dxa"/>
              <w:bottom w:w="0" w:type="dxa"/>
              <w:right w:w="108" w:type="dxa"/>
            </w:tcMar>
            <w:vAlign w:val="center"/>
          </w:tcPr>
          <w:p w14:paraId="5541BE32" w14:textId="37E37E8D" w:rsidR="007C1526" w:rsidRPr="00F377C9" w:rsidRDefault="007C1526" w:rsidP="008A556B">
            <w:pPr>
              <w:rPr>
                <w:sz w:val="22"/>
                <w:szCs w:val="22"/>
                <w:lang w:val="uk-UA"/>
              </w:rPr>
            </w:pPr>
            <w:r w:rsidRPr="00F377C9">
              <w:rPr>
                <w:sz w:val="22"/>
                <w:szCs w:val="22"/>
                <w:lang w:val="uk-UA"/>
              </w:rPr>
              <w:t xml:space="preserve">Контроль підготовки та подання на розгляд правлінню </w:t>
            </w:r>
            <w:r w:rsidRPr="00F377C9">
              <w:rPr>
                <w:sz w:val="22"/>
                <w:szCs w:val="22"/>
                <w:lang w:val="uk-UA"/>
              </w:rPr>
              <w:lastRenderedPageBreak/>
              <w:t>звітності з ESG-питань</w:t>
            </w:r>
          </w:p>
        </w:tc>
        <w:tc>
          <w:tcPr>
            <w:tcW w:w="851" w:type="pct"/>
            <w:tcMar>
              <w:top w:w="0" w:type="dxa"/>
              <w:left w:w="108" w:type="dxa"/>
              <w:bottom w:w="0" w:type="dxa"/>
              <w:right w:w="108" w:type="dxa"/>
            </w:tcMar>
            <w:vAlign w:val="center"/>
          </w:tcPr>
          <w:p w14:paraId="562A554F" w14:textId="79407BE7" w:rsidR="007C1526" w:rsidRPr="00F377C9" w:rsidRDefault="00F24C63" w:rsidP="002D5046">
            <w:pPr>
              <w:ind w:left="142" w:hanging="142"/>
              <w:jc w:val="center"/>
              <w:rPr>
                <w:sz w:val="22"/>
                <w:szCs w:val="22"/>
                <w:lang w:val="uk-UA"/>
              </w:rPr>
            </w:pPr>
            <w:r w:rsidRPr="00F377C9">
              <w:rPr>
                <w:sz w:val="22"/>
                <w:szCs w:val="22"/>
                <w:lang w:val="uk-UA"/>
              </w:rPr>
              <w:lastRenderedPageBreak/>
              <w:t>що</w:t>
            </w:r>
            <w:r w:rsidR="007C1526" w:rsidRPr="00F377C9">
              <w:rPr>
                <w:sz w:val="22"/>
                <w:szCs w:val="22"/>
                <w:lang w:val="uk-UA"/>
              </w:rPr>
              <w:t>річно, не пізніше 15.04</w:t>
            </w:r>
          </w:p>
        </w:tc>
        <w:tc>
          <w:tcPr>
            <w:tcW w:w="832" w:type="pct"/>
            <w:tcMar>
              <w:top w:w="0" w:type="dxa"/>
              <w:left w:w="108" w:type="dxa"/>
              <w:bottom w:w="0" w:type="dxa"/>
              <w:right w:w="108" w:type="dxa"/>
            </w:tcMar>
            <w:vAlign w:val="center"/>
          </w:tcPr>
          <w:p w14:paraId="3117AD0A" w14:textId="2C205C79" w:rsidR="007C1526" w:rsidRPr="00F377C9" w:rsidRDefault="007C1526" w:rsidP="00056CB5">
            <w:pPr>
              <w:ind w:left="89"/>
              <w:jc w:val="center"/>
              <w:rPr>
                <w:sz w:val="22"/>
                <w:szCs w:val="22"/>
                <w:lang w:val="uk-UA"/>
              </w:rPr>
            </w:pPr>
            <w:r w:rsidRPr="00F377C9">
              <w:rPr>
                <w:sz w:val="22"/>
                <w:szCs w:val="22"/>
                <w:lang w:val="uk-UA"/>
              </w:rPr>
              <w:t>директор ДСР</w:t>
            </w:r>
          </w:p>
        </w:tc>
        <w:tc>
          <w:tcPr>
            <w:tcW w:w="786" w:type="pct"/>
            <w:tcMar>
              <w:top w:w="0" w:type="dxa"/>
              <w:left w:w="108" w:type="dxa"/>
              <w:bottom w:w="0" w:type="dxa"/>
              <w:right w:w="108" w:type="dxa"/>
            </w:tcMar>
            <w:vAlign w:val="center"/>
          </w:tcPr>
          <w:p w14:paraId="74561D57" w14:textId="1DD68D83" w:rsidR="007C1526" w:rsidRPr="00F377C9" w:rsidRDefault="007C1526" w:rsidP="002D5046">
            <w:pPr>
              <w:ind w:left="142" w:hanging="142"/>
              <w:jc w:val="center"/>
              <w:rPr>
                <w:sz w:val="22"/>
                <w:szCs w:val="22"/>
                <w:lang w:val="uk-UA"/>
              </w:rPr>
            </w:pPr>
            <w:r w:rsidRPr="00F377C9">
              <w:rPr>
                <w:sz w:val="22"/>
                <w:szCs w:val="22"/>
                <w:lang w:val="uk-UA"/>
              </w:rPr>
              <w:t>голова правління Банку</w:t>
            </w:r>
          </w:p>
        </w:tc>
        <w:tc>
          <w:tcPr>
            <w:tcW w:w="643" w:type="pct"/>
            <w:tcMar>
              <w:top w:w="0" w:type="dxa"/>
              <w:left w:w="108" w:type="dxa"/>
              <w:bottom w:w="0" w:type="dxa"/>
              <w:right w:w="108" w:type="dxa"/>
            </w:tcMar>
            <w:vAlign w:val="center"/>
          </w:tcPr>
          <w:p w14:paraId="26B0821A" w14:textId="21D04275" w:rsidR="007C1526" w:rsidRPr="00F377C9" w:rsidRDefault="007C1526" w:rsidP="008A556B">
            <w:pPr>
              <w:pStyle w:val="a"/>
              <w:numPr>
                <w:ilvl w:val="0"/>
                <w:numId w:val="0"/>
              </w:numPr>
              <w:ind w:left="720"/>
              <w:rPr>
                <w:sz w:val="22"/>
                <w:szCs w:val="22"/>
                <w:lang w:val="uk-UA"/>
              </w:rPr>
            </w:pPr>
            <w:r w:rsidRPr="00F377C9">
              <w:rPr>
                <w:sz w:val="22"/>
                <w:szCs w:val="22"/>
                <w:lang w:val="uk-UA"/>
              </w:rPr>
              <w:t>-</w:t>
            </w:r>
          </w:p>
        </w:tc>
        <w:tc>
          <w:tcPr>
            <w:tcW w:w="784" w:type="pct"/>
            <w:tcMar>
              <w:top w:w="0" w:type="dxa"/>
              <w:left w:w="108" w:type="dxa"/>
              <w:bottom w:w="0" w:type="dxa"/>
              <w:right w:w="108" w:type="dxa"/>
            </w:tcMar>
            <w:vAlign w:val="center"/>
          </w:tcPr>
          <w:p w14:paraId="5C7BDDB6" w14:textId="44369A39" w:rsidR="007C1526" w:rsidRPr="00F377C9" w:rsidRDefault="006B5620" w:rsidP="002D5046">
            <w:pPr>
              <w:ind w:left="142" w:hanging="142"/>
              <w:jc w:val="center"/>
              <w:rPr>
                <w:sz w:val="22"/>
                <w:szCs w:val="22"/>
                <w:lang w:val="uk-UA"/>
              </w:rPr>
            </w:pPr>
            <w:r w:rsidRPr="00F377C9">
              <w:rPr>
                <w:sz w:val="22"/>
                <w:szCs w:val="22"/>
                <w:lang w:val="uk-UA"/>
              </w:rPr>
              <w:t>п</w:t>
            </w:r>
            <w:r w:rsidR="007C1526" w:rsidRPr="00F377C9">
              <w:rPr>
                <w:sz w:val="22"/>
                <w:szCs w:val="22"/>
                <w:lang w:val="uk-UA"/>
              </w:rPr>
              <w:t>равління Банку</w:t>
            </w:r>
          </w:p>
        </w:tc>
      </w:tr>
      <w:tr w:rsidR="007C1526" w:rsidRPr="00F377C9" w14:paraId="3D500EF0" w14:textId="77777777" w:rsidTr="00755772">
        <w:tc>
          <w:tcPr>
            <w:tcW w:w="206" w:type="pct"/>
            <w:tcMar>
              <w:top w:w="0" w:type="dxa"/>
              <w:left w:w="108" w:type="dxa"/>
              <w:bottom w:w="0" w:type="dxa"/>
              <w:right w:w="108" w:type="dxa"/>
            </w:tcMar>
            <w:vAlign w:val="center"/>
          </w:tcPr>
          <w:p w14:paraId="14920E17" w14:textId="5C681EF7" w:rsidR="007C1526" w:rsidRPr="00F377C9" w:rsidRDefault="007C1526" w:rsidP="002D5046">
            <w:pPr>
              <w:ind w:left="142" w:hanging="142"/>
              <w:rPr>
                <w:sz w:val="22"/>
                <w:szCs w:val="22"/>
                <w:lang w:val="uk-UA"/>
              </w:rPr>
            </w:pPr>
            <w:r w:rsidRPr="00F377C9">
              <w:rPr>
                <w:sz w:val="22"/>
                <w:szCs w:val="22"/>
                <w:lang w:val="uk-UA"/>
              </w:rPr>
              <w:t>5.</w:t>
            </w:r>
          </w:p>
        </w:tc>
        <w:tc>
          <w:tcPr>
            <w:tcW w:w="898" w:type="pct"/>
            <w:tcMar>
              <w:top w:w="0" w:type="dxa"/>
              <w:left w:w="108" w:type="dxa"/>
              <w:bottom w:w="0" w:type="dxa"/>
              <w:right w:w="108" w:type="dxa"/>
            </w:tcMar>
            <w:vAlign w:val="center"/>
          </w:tcPr>
          <w:p w14:paraId="42334AD1" w14:textId="160B992D" w:rsidR="007C1526" w:rsidRPr="00F377C9" w:rsidRDefault="007C1526" w:rsidP="008A556B">
            <w:pPr>
              <w:rPr>
                <w:sz w:val="22"/>
                <w:szCs w:val="22"/>
                <w:lang w:val="uk-UA"/>
              </w:rPr>
            </w:pPr>
            <w:r w:rsidRPr="00F377C9">
              <w:rPr>
                <w:sz w:val="22"/>
                <w:szCs w:val="22"/>
                <w:lang w:val="uk-UA"/>
              </w:rPr>
              <w:t xml:space="preserve">Контроль повноти та своєчасності розміщення на </w:t>
            </w:r>
            <w:proofErr w:type="spellStart"/>
            <w:r w:rsidRPr="00F377C9">
              <w:rPr>
                <w:sz w:val="22"/>
                <w:szCs w:val="22"/>
                <w:lang w:val="uk-UA"/>
              </w:rPr>
              <w:t>вебсайті</w:t>
            </w:r>
            <w:proofErr w:type="spellEnd"/>
            <w:r w:rsidRPr="00F377C9">
              <w:rPr>
                <w:sz w:val="22"/>
                <w:szCs w:val="22"/>
                <w:lang w:val="uk-UA"/>
              </w:rPr>
              <w:t xml:space="preserve"> Банку звітності з питань сталого розвитку для стейкхолдерів</w:t>
            </w:r>
          </w:p>
        </w:tc>
        <w:tc>
          <w:tcPr>
            <w:tcW w:w="851" w:type="pct"/>
            <w:tcMar>
              <w:top w:w="0" w:type="dxa"/>
              <w:left w:w="108" w:type="dxa"/>
              <w:bottom w:w="0" w:type="dxa"/>
              <w:right w:w="108" w:type="dxa"/>
            </w:tcMar>
            <w:vAlign w:val="center"/>
          </w:tcPr>
          <w:p w14:paraId="44CA1230" w14:textId="70450C7A" w:rsidR="007C1526" w:rsidRPr="00F377C9" w:rsidRDefault="00F24C63" w:rsidP="002D5046">
            <w:pPr>
              <w:ind w:left="142" w:hanging="142"/>
              <w:jc w:val="center"/>
              <w:rPr>
                <w:sz w:val="22"/>
                <w:szCs w:val="22"/>
                <w:lang w:val="uk-UA"/>
              </w:rPr>
            </w:pPr>
            <w:r w:rsidRPr="00F377C9">
              <w:rPr>
                <w:sz w:val="22"/>
                <w:szCs w:val="22"/>
                <w:lang w:val="uk-UA"/>
              </w:rPr>
              <w:t>що</w:t>
            </w:r>
            <w:r w:rsidR="007C1526" w:rsidRPr="00F377C9">
              <w:rPr>
                <w:sz w:val="22"/>
                <w:szCs w:val="22"/>
                <w:lang w:val="uk-UA"/>
              </w:rPr>
              <w:t>річно, не пізніше 01.06</w:t>
            </w:r>
          </w:p>
        </w:tc>
        <w:tc>
          <w:tcPr>
            <w:tcW w:w="832" w:type="pct"/>
            <w:tcMar>
              <w:top w:w="0" w:type="dxa"/>
              <w:left w:w="108" w:type="dxa"/>
              <w:bottom w:w="0" w:type="dxa"/>
              <w:right w:w="108" w:type="dxa"/>
            </w:tcMar>
            <w:vAlign w:val="center"/>
          </w:tcPr>
          <w:p w14:paraId="1728823F" w14:textId="75DCBBEF" w:rsidR="007C1526" w:rsidRPr="00F377C9" w:rsidRDefault="007C1526" w:rsidP="00056CB5">
            <w:pPr>
              <w:ind w:left="89"/>
              <w:jc w:val="center"/>
              <w:rPr>
                <w:sz w:val="22"/>
                <w:szCs w:val="22"/>
                <w:lang w:val="uk-UA"/>
              </w:rPr>
            </w:pPr>
            <w:r w:rsidRPr="00F377C9">
              <w:rPr>
                <w:sz w:val="22"/>
                <w:szCs w:val="22"/>
                <w:lang w:val="uk-UA"/>
              </w:rPr>
              <w:t>ДСР</w:t>
            </w:r>
          </w:p>
        </w:tc>
        <w:tc>
          <w:tcPr>
            <w:tcW w:w="786" w:type="pct"/>
            <w:tcMar>
              <w:top w:w="0" w:type="dxa"/>
              <w:left w:w="108" w:type="dxa"/>
              <w:bottom w:w="0" w:type="dxa"/>
              <w:right w:w="108" w:type="dxa"/>
            </w:tcMar>
            <w:vAlign w:val="center"/>
          </w:tcPr>
          <w:p w14:paraId="08197751" w14:textId="13B7A3A5" w:rsidR="007C1526" w:rsidRPr="00F377C9" w:rsidRDefault="007C1526" w:rsidP="002D5046">
            <w:pPr>
              <w:ind w:left="142" w:hanging="142"/>
              <w:jc w:val="center"/>
              <w:rPr>
                <w:sz w:val="22"/>
                <w:szCs w:val="22"/>
                <w:lang w:val="uk-UA"/>
              </w:rPr>
            </w:pPr>
            <w:r w:rsidRPr="00F377C9">
              <w:rPr>
                <w:sz w:val="22"/>
                <w:szCs w:val="22"/>
                <w:lang w:val="uk-UA"/>
              </w:rPr>
              <w:t xml:space="preserve">управління </w:t>
            </w:r>
            <w:proofErr w:type="spellStart"/>
            <w:r w:rsidRPr="00F377C9">
              <w:rPr>
                <w:sz w:val="22"/>
                <w:szCs w:val="22"/>
                <w:lang w:val="uk-UA"/>
              </w:rPr>
              <w:t>зв'язків</w:t>
            </w:r>
            <w:proofErr w:type="spellEnd"/>
            <w:r w:rsidRPr="00F377C9">
              <w:rPr>
                <w:sz w:val="22"/>
                <w:szCs w:val="22"/>
                <w:lang w:val="uk-UA"/>
              </w:rPr>
              <w:t xml:space="preserve"> з </w:t>
            </w:r>
            <w:proofErr w:type="spellStart"/>
            <w:r w:rsidRPr="00F377C9">
              <w:rPr>
                <w:sz w:val="22"/>
                <w:szCs w:val="22"/>
                <w:lang w:val="uk-UA"/>
              </w:rPr>
              <w:t>громадсь</w:t>
            </w:r>
            <w:proofErr w:type="spellEnd"/>
            <w:r w:rsidRPr="00F377C9">
              <w:rPr>
                <w:sz w:val="22"/>
                <w:szCs w:val="22"/>
                <w:lang w:val="uk-UA"/>
              </w:rPr>
              <w:t>-кістю та ЗМІ</w:t>
            </w:r>
          </w:p>
        </w:tc>
        <w:tc>
          <w:tcPr>
            <w:tcW w:w="643" w:type="pct"/>
            <w:tcMar>
              <w:top w:w="0" w:type="dxa"/>
              <w:left w:w="108" w:type="dxa"/>
              <w:bottom w:w="0" w:type="dxa"/>
              <w:right w:w="108" w:type="dxa"/>
            </w:tcMar>
            <w:vAlign w:val="center"/>
          </w:tcPr>
          <w:p w14:paraId="54031C64" w14:textId="2EE6A9B8" w:rsidR="007C1526" w:rsidRPr="00F377C9" w:rsidRDefault="007C1526" w:rsidP="002D5046">
            <w:pPr>
              <w:ind w:left="142" w:hanging="142"/>
              <w:jc w:val="center"/>
              <w:rPr>
                <w:sz w:val="22"/>
                <w:szCs w:val="22"/>
                <w:lang w:val="uk-UA"/>
              </w:rPr>
            </w:pPr>
            <w:r w:rsidRPr="00F377C9">
              <w:rPr>
                <w:sz w:val="22"/>
                <w:szCs w:val="22"/>
                <w:lang w:val="uk-UA"/>
              </w:rPr>
              <w:t>-</w:t>
            </w:r>
          </w:p>
        </w:tc>
        <w:tc>
          <w:tcPr>
            <w:tcW w:w="784" w:type="pct"/>
            <w:tcMar>
              <w:top w:w="0" w:type="dxa"/>
              <w:left w:w="108" w:type="dxa"/>
              <w:bottom w:w="0" w:type="dxa"/>
              <w:right w:w="108" w:type="dxa"/>
            </w:tcMar>
            <w:vAlign w:val="center"/>
          </w:tcPr>
          <w:p w14:paraId="16650A7D" w14:textId="70DB0A1E" w:rsidR="007C1526" w:rsidRPr="00F377C9" w:rsidRDefault="007C1526" w:rsidP="002D5046">
            <w:pPr>
              <w:ind w:left="142" w:hanging="142"/>
              <w:jc w:val="center"/>
              <w:rPr>
                <w:sz w:val="22"/>
                <w:szCs w:val="22"/>
                <w:lang w:val="uk-UA"/>
              </w:rPr>
            </w:pPr>
            <w:r w:rsidRPr="00F377C9">
              <w:rPr>
                <w:sz w:val="22"/>
                <w:szCs w:val="22"/>
                <w:lang w:val="uk-UA"/>
              </w:rPr>
              <w:t>-</w:t>
            </w:r>
          </w:p>
        </w:tc>
      </w:tr>
      <w:tr w:rsidR="007C1526" w:rsidRPr="00F377C9" w14:paraId="716BD52B" w14:textId="77777777" w:rsidTr="00755772">
        <w:tc>
          <w:tcPr>
            <w:tcW w:w="206" w:type="pct"/>
            <w:tcMar>
              <w:top w:w="0" w:type="dxa"/>
              <w:left w:w="108" w:type="dxa"/>
              <w:bottom w:w="0" w:type="dxa"/>
              <w:right w:w="108" w:type="dxa"/>
            </w:tcMar>
            <w:vAlign w:val="center"/>
          </w:tcPr>
          <w:p w14:paraId="53B582E8" w14:textId="5665757D" w:rsidR="007C1526" w:rsidRPr="00F377C9" w:rsidRDefault="007C1526" w:rsidP="002D5046">
            <w:pPr>
              <w:ind w:left="142" w:hanging="142"/>
              <w:rPr>
                <w:sz w:val="22"/>
                <w:szCs w:val="22"/>
                <w:lang w:val="uk-UA"/>
              </w:rPr>
            </w:pPr>
            <w:r w:rsidRPr="00F377C9">
              <w:rPr>
                <w:sz w:val="22"/>
                <w:szCs w:val="22"/>
                <w:lang w:val="uk-UA"/>
              </w:rPr>
              <w:t>6.</w:t>
            </w:r>
          </w:p>
        </w:tc>
        <w:tc>
          <w:tcPr>
            <w:tcW w:w="898" w:type="pct"/>
            <w:tcMar>
              <w:top w:w="0" w:type="dxa"/>
              <w:left w:w="108" w:type="dxa"/>
              <w:bottom w:w="0" w:type="dxa"/>
              <w:right w:w="108" w:type="dxa"/>
            </w:tcMar>
            <w:vAlign w:val="center"/>
          </w:tcPr>
          <w:p w14:paraId="756BCDB4" w14:textId="027FF0A8" w:rsidR="007C1526" w:rsidRPr="00F377C9" w:rsidRDefault="007C1526" w:rsidP="008A556B">
            <w:pPr>
              <w:rPr>
                <w:sz w:val="22"/>
                <w:szCs w:val="22"/>
                <w:lang w:val="uk-UA"/>
              </w:rPr>
            </w:pPr>
            <w:r w:rsidRPr="00F377C9">
              <w:rPr>
                <w:sz w:val="22"/>
                <w:szCs w:val="22"/>
                <w:lang w:val="uk-UA"/>
              </w:rPr>
              <w:t>Контроль ефективності та своєчасності реалізації проєктів у сфері сталого розвитку</w:t>
            </w:r>
          </w:p>
        </w:tc>
        <w:tc>
          <w:tcPr>
            <w:tcW w:w="851" w:type="pct"/>
            <w:tcMar>
              <w:top w:w="0" w:type="dxa"/>
              <w:left w:w="108" w:type="dxa"/>
              <w:bottom w:w="0" w:type="dxa"/>
              <w:right w:w="108" w:type="dxa"/>
            </w:tcMar>
            <w:vAlign w:val="center"/>
          </w:tcPr>
          <w:p w14:paraId="43BF60E9" w14:textId="2BDF15D8" w:rsidR="007C1526" w:rsidRPr="00F377C9" w:rsidRDefault="00F24C63" w:rsidP="002D5046">
            <w:pPr>
              <w:ind w:left="142" w:hanging="142"/>
              <w:jc w:val="center"/>
              <w:rPr>
                <w:sz w:val="22"/>
                <w:szCs w:val="22"/>
                <w:lang w:val="uk-UA"/>
              </w:rPr>
            </w:pPr>
            <w:r w:rsidRPr="00F377C9">
              <w:rPr>
                <w:sz w:val="22"/>
                <w:szCs w:val="22"/>
                <w:lang w:val="uk-UA"/>
              </w:rPr>
              <w:t>в</w:t>
            </w:r>
            <w:r w:rsidR="007C1526" w:rsidRPr="00F377C9">
              <w:rPr>
                <w:sz w:val="22"/>
                <w:szCs w:val="22"/>
                <w:lang w:val="uk-UA"/>
              </w:rPr>
              <w:t>ідповідно до строків</w:t>
            </w:r>
            <w:r w:rsidR="00162E7F" w:rsidRPr="00F377C9">
              <w:rPr>
                <w:sz w:val="22"/>
                <w:szCs w:val="22"/>
                <w:lang w:val="uk-UA"/>
              </w:rPr>
              <w:t>,</w:t>
            </w:r>
            <w:r w:rsidR="007C1526" w:rsidRPr="00F377C9">
              <w:rPr>
                <w:sz w:val="22"/>
                <w:szCs w:val="22"/>
                <w:lang w:val="uk-UA"/>
              </w:rPr>
              <w:t xml:space="preserve"> визначених планом реалізації проєкту</w:t>
            </w:r>
          </w:p>
        </w:tc>
        <w:tc>
          <w:tcPr>
            <w:tcW w:w="832" w:type="pct"/>
            <w:tcMar>
              <w:top w:w="0" w:type="dxa"/>
              <w:left w:w="108" w:type="dxa"/>
              <w:bottom w:w="0" w:type="dxa"/>
              <w:right w:w="108" w:type="dxa"/>
            </w:tcMar>
            <w:vAlign w:val="center"/>
          </w:tcPr>
          <w:p w14:paraId="1FF5A17D" w14:textId="22181C44" w:rsidR="007C1526" w:rsidRPr="00F377C9" w:rsidRDefault="00F24C63" w:rsidP="00056CB5">
            <w:pPr>
              <w:ind w:left="89"/>
              <w:jc w:val="center"/>
              <w:rPr>
                <w:sz w:val="22"/>
                <w:szCs w:val="22"/>
                <w:lang w:val="uk-UA"/>
              </w:rPr>
            </w:pPr>
            <w:r w:rsidRPr="00F377C9">
              <w:rPr>
                <w:sz w:val="22"/>
                <w:szCs w:val="22"/>
                <w:lang w:val="uk-UA"/>
              </w:rPr>
              <w:t>і</w:t>
            </w:r>
            <w:r w:rsidR="00162E7F" w:rsidRPr="00F377C9">
              <w:rPr>
                <w:sz w:val="22"/>
                <w:szCs w:val="22"/>
                <w:lang w:val="uk-UA"/>
              </w:rPr>
              <w:t>ніціатор проєкту, підрозділи-учасники проєкту</w:t>
            </w:r>
          </w:p>
        </w:tc>
        <w:tc>
          <w:tcPr>
            <w:tcW w:w="786" w:type="pct"/>
            <w:tcMar>
              <w:top w:w="0" w:type="dxa"/>
              <w:left w:w="108" w:type="dxa"/>
              <w:bottom w:w="0" w:type="dxa"/>
              <w:right w:w="108" w:type="dxa"/>
            </w:tcMar>
            <w:vAlign w:val="center"/>
          </w:tcPr>
          <w:p w14:paraId="2D40FFE5" w14:textId="68BE7878" w:rsidR="007C1526" w:rsidRPr="00F377C9" w:rsidRDefault="00F24C63" w:rsidP="002D5046">
            <w:pPr>
              <w:ind w:left="142" w:hanging="142"/>
              <w:jc w:val="center"/>
              <w:rPr>
                <w:sz w:val="22"/>
                <w:szCs w:val="22"/>
                <w:lang w:val="uk-UA"/>
              </w:rPr>
            </w:pPr>
            <w:r w:rsidRPr="00F377C9">
              <w:rPr>
                <w:sz w:val="22"/>
                <w:szCs w:val="22"/>
                <w:lang w:val="uk-UA"/>
              </w:rPr>
              <w:t>к</w:t>
            </w:r>
            <w:r w:rsidR="00162E7F" w:rsidRPr="00F377C9">
              <w:rPr>
                <w:sz w:val="22"/>
                <w:szCs w:val="22"/>
                <w:lang w:val="uk-UA"/>
              </w:rPr>
              <w:t xml:space="preserve">ерівник структурного підрозділу-замовника проєкту  </w:t>
            </w:r>
            <w:r w:rsidR="007C1526" w:rsidRPr="00F377C9">
              <w:rPr>
                <w:sz w:val="22"/>
                <w:szCs w:val="22"/>
                <w:lang w:val="uk-UA"/>
              </w:rPr>
              <w:t xml:space="preserve"> </w:t>
            </w:r>
          </w:p>
        </w:tc>
        <w:tc>
          <w:tcPr>
            <w:tcW w:w="643" w:type="pct"/>
            <w:tcMar>
              <w:top w:w="0" w:type="dxa"/>
              <w:left w:w="108" w:type="dxa"/>
              <w:bottom w:w="0" w:type="dxa"/>
              <w:right w:w="108" w:type="dxa"/>
            </w:tcMar>
            <w:vAlign w:val="center"/>
          </w:tcPr>
          <w:p w14:paraId="31A5B29C" w14:textId="1BB91D40" w:rsidR="007C1526" w:rsidRPr="00F377C9" w:rsidRDefault="00162E7F" w:rsidP="002D5046">
            <w:pPr>
              <w:ind w:left="142" w:hanging="142"/>
              <w:jc w:val="center"/>
              <w:rPr>
                <w:sz w:val="22"/>
                <w:szCs w:val="22"/>
                <w:lang w:val="uk-UA"/>
              </w:rPr>
            </w:pPr>
            <w:r w:rsidRPr="00F377C9">
              <w:rPr>
                <w:sz w:val="22"/>
                <w:szCs w:val="22"/>
                <w:lang w:val="uk-UA"/>
              </w:rPr>
              <w:t>-</w:t>
            </w:r>
          </w:p>
        </w:tc>
        <w:tc>
          <w:tcPr>
            <w:tcW w:w="784" w:type="pct"/>
            <w:tcMar>
              <w:top w:w="0" w:type="dxa"/>
              <w:left w:w="108" w:type="dxa"/>
              <w:bottom w:w="0" w:type="dxa"/>
              <w:right w:w="108" w:type="dxa"/>
            </w:tcMar>
            <w:vAlign w:val="center"/>
          </w:tcPr>
          <w:p w14:paraId="3CC1C9E9" w14:textId="226FA723" w:rsidR="007C1526" w:rsidRPr="00F377C9" w:rsidRDefault="00162E7F" w:rsidP="002D5046">
            <w:pPr>
              <w:ind w:left="142" w:hanging="142"/>
              <w:jc w:val="center"/>
              <w:rPr>
                <w:sz w:val="22"/>
                <w:szCs w:val="22"/>
                <w:lang w:val="uk-UA"/>
              </w:rPr>
            </w:pPr>
            <w:r w:rsidRPr="00F377C9">
              <w:rPr>
                <w:sz w:val="22"/>
                <w:szCs w:val="22"/>
                <w:lang w:val="uk-UA"/>
              </w:rPr>
              <w:t>-</w:t>
            </w:r>
          </w:p>
        </w:tc>
      </w:tr>
      <w:tr w:rsidR="00162E7F" w:rsidRPr="00F377C9" w14:paraId="6B883E6E" w14:textId="77777777" w:rsidTr="00755772">
        <w:tc>
          <w:tcPr>
            <w:tcW w:w="206" w:type="pct"/>
            <w:tcMar>
              <w:top w:w="0" w:type="dxa"/>
              <w:left w:w="108" w:type="dxa"/>
              <w:bottom w:w="0" w:type="dxa"/>
              <w:right w:w="108" w:type="dxa"/>
            </w:tcMar>
            <w:vAlign w:val="center"/>
          </w:tcPr>
          <w:p w14:paraId="71BAE703" w14:textId="35F26C71" w:rsidR="00162E7F" w:rsidRPr="00F377C9" w:rsidRDefault="00162E7F" w:rsidP="002D5046">
            <w:pPr>
              <w:ind w:left="142" w:hanging="142"/>
              <w:rPr>
                <w:sz w:val="22"/>
                <w:szCs w:val="22"/>
                <w:lang w:val="uk-UA"/>
              </w:rPr>
            </w:pPr>
            <w:r w:rsidRPr="00F377C9">
              <w:rPr>
                <w:sz w:val="22"/>
                <w:szCs w:val="22"/>
                <w:lang w:val="uk-UA"/>
              </w:rPr>
              <w:t>7.</w:t>
            </w:r>
          </w:p>
        </w:tc>
        <w:tc>
          <w:tcPr>
            <w:tcW w:w="898" w:type="pct"/>
            <w:tcMar>
              <w:top w:w="0" w:type="dxa"/>
              <w:left w:w="108" w:type="dxa"/>
              <w:bottom w:w="0" w:type="dxa"/>
              <w:right w:w="108" w:type="dxa"/>
            </w:tcMar>
            <w:vAlign w:val="center"/>
          </w:tcPr>
          <w:p w14:paraId="2A3D4604" w14:textId="7B2C3E0C" w:rsidR="00162E7F" w:rsidRPr="00F377C9" w:rsidRDefault="00162E7F" w:rsidP="007C1526">
            <w:pPr>
              <w:rPr>
                <w:sz w:val="22"/>
                <w:szCs w:val="22"/>
                <w:lang w:val="uk-UA"/>
              </w:rPr>
            </w:pPr>
            <w:r w:rsidRPr="00F377C9">
              <w:rPr>
                <w:sz w:val="22"/>
                <w:szCs w:val="22"/>
                <w:lang w:val="uk-UA"/>
              </w:rPr>
              <w:t xml:space="preserve">Контроль </w:t>
            </w:r>
            <w:r w:rsidR="00F24C63" w:rsidRPr="00F377C9">
              <w:rPr>
                <w:sz w:val="22"/>
                <w:szCs w:val="22"/>
                <w:lang w:val="uk-UA"/>
              </w:rPr>
              <w:t>проходження</w:t>
            </w:r>
            <w:r w:rsidRPr="00F377C9">
              <w:rPr>
                <w:sz w:val="22"/>
                <w:szCs w:val="22"/>
                <w:lang w:val="uk-UA"/>
              </w:rPr>
              <w:t xml:space="preserve"> програми навчання з питань сталого розвитку</w:t>
            </w:r>
          </w:p>
        </w:tc>
        <w:tc>
          <w:tcPr>
            <w:tcW w:w="851" w:type="pct"/>
            <w:tcMar>
              <w:top w:w="0" w:type="dxa"/>
              <w:left w:w="108" w:type="dxa"/>
              <w:bottom w:w="0" w:type="dxa"/>
              <w:right w:w="108" w:type="dxa"/>
            </w:tcMar>
            <w:vAlign w:val="center"/>
          </w:tcPr>
          <w:p w14:paraId="0BB3DEE6" w14:textId="002B2120" w:rsidR="00162E7F" w:rsidRPr="00F377C9" w:rsidRDefault="00F24C63" w:rsidP="002D5046">
            <w:pPr>
              <w:ind w:left="142" w:hanging="142"/>
              <w:jc w:val="center"/>
              <w:rPr>
                <w:sz w:val="22"/>
                <w:szCs w:val="22"/>
                <w:lang w:val="uk-UA"/>
              </w:rPr>
            </w:pPr>
            <w:r w:rsidRPr="00F377C9">
              <w:rPr>
                <w:sz w:val="22"/>
                <w:szCs w:val="22"/>
                <w:lang w:val="uk-UA"/>
              </w:rPr>
              <w:t>протягом строку проведення навчання</w:t>
            </w:r>
            <w:r w:rsidR="006B5620" w:rsidRPr="00F377C9">
              <w:rPr>
                <w:sz w:val="22"/>
                <w:szCs w:val="22"/>
                <w:lang w:val="uk-UA"/>
              </w:rPr>
              <w:t xml:space="preserve"> </w:t>
            </w:r>
          </w:p>
        </w:tc>
        <w:tc>
          <w:tcPr>
            <w:tcW w:w="832" w:type="pct"/>
            <w:tcMar>
              <w:top w:w="0" w:type="dxa"/>
              <w:left w:w="108" w:type="dxa"/>
              <w:bottom w:w="0" w:type="dxa"/>
              <w:right w:w="108" w:type="dxa"/>
            </w:tcMar>
            <w:vAlign w:val="center"/>
          </w:tcPr>
          <w:p w14:paraId="0E7AD00F" w14:textId="51AFC213" w:rsidR="00162E7F" w:rsidRPr="00F377C9" w:rsidRDefault="00F24C63" w:rsidP="00056CB5">
            <w:pPr>
              <w:ind w:left="89"/>
              <w:jc w:val="center"/>
              <w:rPr>
                <w:sz w:val="22"/>
                <w:szCs w:val="22"/>
                <w:lang w:val="uk-UA"/>
              </w:rPr>
            </w:pPr>
            <w:r w:rsidRPr="00F377C9">
              <w:rPr>
                <w:sz w:val="22"/>
                <w:szCs w:val="22"/>
                <w:lang w:val="uk-UA"/>
              </w:rPr>
              <w:t>безпосередній керівник</w:t>
            </w:r>
          </w:p>
        </w:tc>
        <w:tc>
          <w:tcPr>
            <w:tcW w:w="786" w:type="pct"/>
            <w:tcMar>
              <w:top w:w="0" w:type="dxa"/>
              <w:left w:w="108" w:type="dxa"/>
              <w:bottom w:w="0" w:type="dxa"/>
              <w:right w:w="108" w:type="dxa"/>
            </w:tcMar>
            <w:vAlign w:val="center"/>
          </w:tcPr>
          <w:p w14:paraId="188C9343" w14:textId="6E10019D" w:rsidR="00162E7F" w:rsidRPr="00F377C9" w:rsidRDefault="00F24C63" w:rsidP="002D5046">
            <w:pPr>
              <w:ind w:left="142" w:hanging="142"/>
              <w:jc w:val="center"/>
              <w:rPr>
                <w:sz w:val="22"/>
                <w:szCs w:val="22"/>
                <w:lang w:val="uk-UA"/>
              </w:rPr>
            </w:pPr>
            <w:r w:rsidRPr="00F377C9">
              <w:rPr>
                <w:sz w:val="22"/>
                <w:szCs w:val="22"/>
                <w:lang w:val="uk-UA"/>
              </w:rPr>
              <w:t>керівник структурного підрозділу</w:t>
            </w:r>
          </w:p>
        </w:tc>
        <w:tc>
          <w:tcPr>
            <w:tcW w:w="643" w:type="pct"/>
            <w:tcMar>
              <w:top w:w="0" w:type="dxa"/>
              <w:left w:w="108" w:type="dxa"/>
              <w:bottom w:w="0" w:type="dxa"/>
              <w:right w:w="108" w:type="dxa"/>
            </w:tcMar>
            <w:vAlign w:val="center"/>
          </w:tcPr>
          <w:p w14:paraId="63FA3393" w14:textId="5B0C686D" w:rsidR="00162E7F" w:rsidRPr="00F377C9" w:rsidRDefault="00F24C63" w:rsidP="002D5046">
            <w:pPr>
              <w:ind w:left="142" w:hanging="142"/>
              <w:jc w:val="center"/>
              <w:rPr>
                <w:sz w:val="22"/>
                <w:szCs w:val="22"/>
                <w:lang w:val="uk-UA"/>
              </w:rPr>
            </w:pPr>
            <w:r w:rsidRPr="00F377C9">
              <w:rPr>
                <w:sz w:val="22"/>
                <w:szCs w:val="22"/>
                <w:lang w:val="uk-UA"/>
              </w:rPr>
              <w:t>система дистанційного навчання</w:t>
            </w:r>
          </w:p>
        </w:tc>
        <w:tc>
          <w:tcPr>
            <w:tcW w:w="784" w:type="pct"/>
            <w:tcMar>
              <w:top w:w="0" w:type="dxa"/>
              <w:left w:w="108" w:type="dxa"/>
              <w:bottom w:w="0" w:type="dxa"/>
              <w:right w:w="108" w:type="dxa"/>
            </w:tcMar>
            <w:vAlign w:val="center"/>
          </w:tcPr>
          <w:p w14:paraId="10997E20" w14:textId="45BCFEFC" w:rsidR="00162E7F" w:rsidRPr="00F377C9" w:rsidRDefault="00F24C63" w:rsidP="002D5046">
            <w:pPr>
              <w:ind w:left="142" w:hanging="142"/>
              <w:jc w:val="center"/>
              <w:rPr>
                <w:sz w:val="22"/>
                <w:szCs w:val="22"/>
                <w:lang w:val="uk-UA"/>
              </w:rPr>
            </w:pPr>
            <w:r w:rsidRPr="00F377C9">
              <w:rPr>
                <w:sz w:val="22"/>
                <w:szCs w:val="22"/>
                <w:lang w:val="uk-UA"/>
              </w:rPr>
              <w:t>-</w:t>
            </w:r>
          </w:p>
        </w:tc>
      </w:tr>
    </w:tbl>
    <w:p w14:paraId="44784AB1" w14:textId="77777777" w:rsidR="00630666" w:rsidRPr="00F377C9" w:rsidRDefault="00630666" w:rsidP="002D5046">
      <w:pPr>
        <w:pStyle w:val="Table"/>
        <w:ind w:left="142" w:hanging="142"/>
        <w:jc w:val="left"/>
      </w:pPr>
    </w:p>
    <w:p w14:paraId="3DF58AD9" w14:textId="17683AC4" w:rsidR="004F1925" w:rsidRPr="00F377C9" w:rsidRDefault="004F1925" w:rsidP="00056CB5">
      <w:pPr>
        <w:pStyle w:val="11"/>
      </w:pPr>
      <w:bookmarkStart w:id="156" w:name="_Toc216100846"/>
      <w:bookmarkStart w:id="157" w:name="_Toc216279602"/>
      <w:bookmarkStart w:id="158" w:name="_Toc216878725"/>
      <w:bookmarkEnd w:id="153"/>
      <w:r w:rsidRPr="00F377C9">
        <w:t>ПОРЯДОК ПЕРЕГЛЯДУ ДОКУМЕНТУ</w:t>
      </w:r>
      <w:bookmarkEnd w:id="151"/>
      <w:bookmarkEnd w:id="152"/>
      <w:bookmarkEnd w:id="156"/>
      <w:bookmarkEnd w:id="157"/>
      <w:bookmarkEnd w:id="158"/>
    </w:p>
    <w:p w14:paraId="0FDC6D6B" w14:textId="01DB6BB3" w:rsidR="004F1925" w:rsidRPr="00F377C9" w:rsidRDefault="004F1925" w:rsidP="002D5046">
      <w:pPr>
        <w:pStyle w:val="111"/>
        <w:tabs>
          <w:tab w:val="clear" w:pos="567"/>
          <w:tab w:val="num" w:pos="851"/>
        </w:tabs>
        <w:ind w:left="142" w:hanging="142"/>
      </w:pPr>
      <w:bookmarkStart w:id="159" w:name="_Ref145339833"/>
      <w:r w:rsidRPr="00F377C9">
        <w:t xml:space="preserve">Ця Політика підлягає плановому перегляду та актуалізації не рідше 1 разу в </w:t>
      </w:r>
      <w:r w:rsidR="00CC0A70" w:rsidRPr="00F377C9">
        <w:t xml:space="preserve">4 </w:t>
      </w:r>
      <w:r w:rsidRPr="00F377C9">
        <w:t>роки.</w:t>
      </w:r>
      <w:bookmarkEnd w:id="159"/>
    </w:p>
    <w:p w14:paraId="165E5965" w14:textId="076F836B" w:rsidR="004F1925" w:rsidRPr="00864812" w:rsidRDefault="004F1925" w:rsidP="002D5046">
      <w:pPr>
        <w:pStyle w:val="111"/>
        <w:tabs>
          <w:tab w:val="clear" w:pos="567"/>
          <w:tab w:val="num" w:pos="851"/>
        </w:tabs>
        <w:rPr>
          <w:bCs/>
        </w:rPr>
      </w:pPr>
      <w:r w:rsidRPr="00F377C9">
        <w:t>У разі, якщо при проведенні планового перегляду та аналізу актуальності Політики у строк, зазначений у п.</w:t>
      </w:r>
      <w:r w:rsidR="00636D57" w:rsidRPr="00F377C9">
        <w:rPr>
          <w:rStyle w:val="ab"/>
          <w:szCs w:val="24"/>
        </w:rPr>
        <w:fldChar w:fldCharType="begin"/>
      </w:r>
      <w:r w:rsidR="00636D57" w:rsidRPr="00F377C9">
        <w:rPr>
          <w:rStyle w:val="ab"/>
          <w:szCs w:val="24"/>
        </w:rPr>
        <w:instrText xml:space="preserve"> REF _Ref145339833 \r \h </w:instrText>
      </w:r>
      <w:r w:rsidR="00BF10E4" w:rsidRPr="00F377C9">
        <w:rPr>
          <w:rStyle w:val="ab"/>
          <w:szCs w:val="24"/>
        </w:rPr>
        <w:instrText xml:space="preserve"> \* MERGEFORMAT </w:instrText>
      </w:r>
      <w:r w:rsidR="00636D57" w:rsidRPr="00F377C9">
        <w:rPr>
          <w:rStyle w:val="ab"/>
          <w:szCs w:val="24"/>
        </w:rPr>
      </w:r>
      <w:r w:rsidR="00636D57" w:rsidRPr="00F377C9">
        <w:rPr>
          <w:rStyle w:val="ab"/>
          <w:szCs w:val="24"/>
        </w:rPr>
        <w:fldChar w:fldCharType="separate"/>
      </w:r>
      <w:r w:rsidR="00B25107">
        <w:rPr>
          <w:rStyle w:val="ab"/>
          <w:szCs w:val="24"/>
        </w:rPr>
        <w:t>10.1</w:t>
      </w:r>
      <w:r w:rsidR="00636D57" w:rsidRPr="00F377C9">
        <w:rPr>
          <w:rStyle w:val="ab"/>
          <w:szCs w:val="24"/>
        </w:rPr>
        <w:fldChar w:fldCharType="end"/>
      </w:r>
      <w:r w:rsidRPr="00F377C9">
        <w:t>, власником ВНД визначено відповідність діючої версії Політики чинному законодавству України, нормативно-правовим актам НБУ, ця Політика вважається актуальною та підлягає наступному плановому перегляду не пізніше терміну, зазначеному у п.</w:t>
      </w:r>
      <w:r w:rsidR="00636D57" w:rsidRPr="00F377C9">
        <w:rPr>
          <w:rStyle w:val="ab"/>
          <w:szCs w:val="24"/>
        </w:rPr>
        <w:fldChar w:fldCharType="begin"/>
      </w:r>
      <w:r w:rsidR="00636D57" w:rsidRPr="00F377C9">
        <w:rPr>
          <w:rStyle w:val="ab"/>
          <w:szCs w:val="24"/>
        </w:rPr>
        <w:instrText xml:space="preserve"> REF _Ref145339833 \r \h </w:instrText>
      </w:r>
      <w:r w:rsidR="00BF10E4" w:rsidRPr="00F377C9">
        <w:rPr>
          <w:rStyle w:val="ab"/>
          <w:szCs w:val="24"/>
        </w:rPr>
        <w:instrText xml:space="preserve"> \* MERGEFORMAT </w:instrText>
      </w:r>
      <w:r w:rsidR="00636D57" w:rsidRPr="00F377C9">
        <w:rPr>
          <w:rStyle w:val="ab"/>
          <w:szCs w:val="24"/>
        </w:rPr>
      </w:r>
      <w:r w:rsidR="00636D57" w:rsidRPr="00F377C9">
        <w:rPr>
          <w:rStyle w:val="ab"/>
          <w:szCs w:val="24"/>
        </w:rPr>
        <w:fldChar w:fldCharType="separate"/>
      </w:r>
      <w:r w:rsidR="00B25107">
        <w:rPr>
          <w:rStyle w:val="ab"/>
          <w:szCs w:val="24"/>
        </w:rPr>
        <w:t>10.1</w:t>
      </w:r>
      <w:r w:rsidR="00636D57" w:rsidRPr="00F377C9">
        <w:rPr>
          <w:rStyle w:val="ab"/>
          <w:szCs w:val="24"/>
        </w:rPr>
        <w:fldChar w:fldCharType="end"/>
      </w:r>
      <w:r w:rsidRPr="00F377C9">
        <w:t>.</w:t>
      </w:r>
    </w:p>
    <w:p w14:paraId="4DB45D1D" w14:textId="77777777" w:rsidR="00864812" w:rsidRPr="00F377C9" w:rsidRDefault="00864812" w:rsidP="00864812">
      <w:pPr>
        <w:pStyle w:val="111"/>
        <w:numPr>
          <w:ilvl w:val="0"/>
          <w:numId w:val="0"/>
        </w:numPr>
        <w:rPr>
          <w:bCs/>
        </w:rPr>
      </w:pPr>
    </w:p>
    <w:p w14:paraId="3C984205" w14:textId="74F2C006" w:rsidR="004F1925" w:rsidRPr="00F377C9" w:rsidRDefault="004F1925" w:rsidP="00056CB5">
      <w:pPr>
        <w:pStyle w:val="11"/>
      </w:pPr>
      <w:bookmarkStart w:id="160" w:name="_Toc216100847"/>
      <w:bookmarkStart w:id="161" w:name="_Toc216279603"/>
      <w:bookmarkStart w:id="162" w:name="_Toc216878726"/>
      <w:r w:rsidRPr="00F377C9">
        <w:t>ПРИКІНЦЕВІ ПОЛОЖЕННЯ</w:t>
      </w:r>
      <w:bookmarkEnd w:id="160"/>
      <w:bookmarkEnd w:id="161"/>
      <w:bookmarkEnd w:id="162"/>
    </w:p>
    <w:p w14:paraId="38299AD9" w14:textId="43D5DF99" w:rsidR="004F1925" w:rsidRPr="00F377C9" w:rsidRDefault="004F1925" w:rsidP="002D5046">
      <w:pPr>
        <w:pStyle w:val="111"/>
        <w:tabs>
          <w:tab w:val="clear" w:pos="567"/>
          <w:tab w:val="num" w:pos="709"/>
        </w:tabs>
        <w:rPr>
          <w:i/>
        </w:rPr>
      </w:pPr>
      <w:r w:rsidRPr="00F377C9">
        <w:t xml:space="preserve">Політика набуває чинності з наступного робочого дня, що слідує за датою затвердження, </w:t>
      </w:r>
      <w:r w:rsidRPr="00F377C9">
        <w:rPr>
          <w:bCs/>
        </w:rPr>
        <w:t xml:space="preserve">якщо інше не передбачено </w:t>
      </w:r>
      <w:r w:rsidRPr="00F377C9">
        <w:t>рішенням</w:t>
      </w:r>
      <w:r w:rsidR="00272CD9" w:rsidRPr="00F377C9">
        <w:t xml:space="preserve"> наглядової ради Банку.</w:t>
      </w:r>
    </w:p>
    <w:p w14:paraId="008D0B9C" w14:textId="55F5E6C0" w:rsidR="00111EF1" w:rsidRPr="00F377C9" w:rsidRDefault="00771DEF" w:rsidP="002D5046">
      <w:pPr>
        <w:pStyle w:val="111"/>
        <w:tabs>
          <w:tab w:val="clear" w:pos="567"/>
          <w:tab w:val="num" w:pos="709"/>
        </w:tabs>
        <w:rPr>
          <w:i/>
        </w:rPr>
      </w:pPr>
      <w:r w:rsidRPr="00F377C9">
        <w:t xml:space="preserve">Затвердження нової </w:t>
      </w:r>
      <w:r w:rsidR="00AA392A" w:rsidRPr="00F377C9">
        <w:t>редакції</w:t>
      </w:r>
      <w:r w:rsidR="00EF4BF2" w:rsidRPr="00F377C9">
        <w:t>/змін до</w:t>
      </w:r>
      <w:r w:rsidR="00724D4B" w:rsidRPr="00F377C9">
        <w:t xml:space="preserve"> Політики</w:t>
      </w:r>
      <w:r w:rsidR="00724D4B" w:rsidRPr="00F377C9">
        <w:rPr>
          <w:i/>
        </w:rPr>
        <w:t xml:space="preserve"> </w:t>
      </w:r>
      <w:r w:rsidR="00724D4B" w:rsidRPr="00F377C9">
        <w:t>автоматично призводить до втрати чинності попередньої версії Політики</w:t>
      </w:r>
      <w:r w:rsidR="00724D4B" w:rsidRPr="00F377C9">
        <w:rPr>
          <w:i/>
        </w:rPr>
        <w:t>.</w:t>
      </w:r>
    </w:p>
    <w:p w14:paraId="6D3C3948" w14:textId="3645635A" w:rsidR="004F1925" w:rsidRPr="00F377C9" w:rsidRDefault="004F1925" w:rsidP="002D5046">
      <w:pPr>
        <w:pStyle w:val="111"/>
        <w:tabs>
          <w:tab w:val="clear" w:pos="567"/>
          <w:tab w:val="num" w:pos="709"/>
        </w:tabs>
        <w:rPr>
          <w:i/>
        </w:rPr>
      </w:pPr>
      <w:r w:rsidRPr="00F377C9">
        <w:t xml:space="preserve">Відповідальним за супроводження та актуалізацію цієї Політики є </w:t>
      </w:r>
      <w:r w:rsidR="003D1AB8" w:rsidRPr="00F377C9">
        <w:t xml:space="preserve">її </w:t>
      </w:r>
      <w:r w:rsidRPr="00F377C9">
        <w:t xml:space="preserve">власник – </w:t>
      </w:r>
      <w:r w:rsidR="00272CD9" w:rsidRPr="00F377C9">
        <w:rPr>
          <w:iCs/>
        </w:rPr>
        <w:t>директор департаменту стратегії та розвитку</w:t>
      </w:r>
      <w:r w:rsidR="00272CD9" w:rsidRPr="00F377C9">
        <w:rPr>
          <w:i/>
        </w:rPr>
        <w:t>.</w:t>
      </w:r>
    </w:p>
    <w:p w14:paraId="3A6E7159" w14:textId="4C8B43B5" w:rsidR="00C96DC6" w:rsidRPr="00F377C9" w:rsidRDefault="00C96DC6" w:rsidP="002D5046">
      <w:pPr>
        <w:pStyle w:val="111"/>
        <w:tabs>
          <w:tab w:val="clear" w:pos="567"/>
          <w:tab w:val="num" w:pos="709"/>
        </w:tabs>
        <w:rPr>
          <w:i/>
        </w:rPr>
      </w:pPr>
      <w:r w:rsidRPr="00F377C9">
        <w:t>У разі невідповідності будь-якої частини цієї Політики чинному законодавству України, ця Політика буде діяти лише в тій частині, що не суперечитиме чинному законодавству України</w:t>
      </w:r>
      <w:r w:rsidR="009C383F" w:rsidRPr="00F377C9">
        <w:t xml:space="preserve">, до моменту актуалізації Політики та приведення </w:t>
      </w:r>
      <w:r w:rsidR="000F5231" w:rsidRPr="00F377C9">
        <w:t xml:space="preserve">до </w:t>
      </w:r>
      <w:r w:rsidR="009C383F" w:rsidRPr="00F377C9">
        <w:t>вимог чинного законодавства</w:t>
      </w:r>
      <w:r w:rsidRPr="00F377C9">
        <w:t>.</w:t>
      </w:r>
    </w:p>
    <w:p w14:paraId="53545EF9" w14:textId="62C0FF11" w:rsidR="00503E27" w:rsidRPr="00F377C9" w:rsidRDefault="004F1925" w:rsidP="00056CB5">
      <w:pPr>
        <w:pStyle w:val="11"/>
      </w:pPr>
      <w:bookmarkStart w:id="163" w:name="_Toc172879339"/>
      <w:bookmarkStart w:id="164" w:name="_ПЕРЕЛІК_ВЗАЄМОПОВ’ЯЗАНИХ_ДОКУМЕНТІВ"/>
      <w:bookmarkStart w:id="165" w:name="_Toc216878727"/>
      <w:bookmarkEnd w:id="163"/>
      <w:bookmarkEnd w:id="164"/>
      <w:r w:rsidRPr="00F377C9">
        <w:lastRenderedPageBreak/>
        <w:t>ПЕРЕЛІК ПОВ’ЯЗАНИХ ДОКУМЕНТІВ</w:t>
      </w:r>
      <w:bookmarkEnd w:id="165"/>
    </w:p>
    <w:p w14:paraId="5E238524" w14:textId="067CCCBD" w:rsidR="00503E27" w:rsidRPr="00F377C9" w:rsidRDefault="00503E27" w:rsidP="002D5046">
      <w:pPr>
        <w:pStyle w:val="Table"/>
        <w:ind w:left="142" w:hanging="142"/>
      </w:pPr>
      <w:r w:rsidRPr="00F377C9">
        <w:t>Таблиця </w:t>
      </w:r>
      <w:r w:rsidRPr="00F377C9">
        <w:rPr>
          <w:noProof/>
        </w:rPr>
        <w:t>4</w:t>
      </w:r>
      <w:r w:rsidRPr="00F377C9">
        <w:t>. Пов’язані документи</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17" w:type="dxa"/>
          <w:left w:w="28" w:type="dxa"/>
          <w:bottom w:w="17" w:type="dxa"/>
          <w:right w:w="28" w:type="dxa"/>
        </w:tblCellMar>
        <w:tblLook w:val="0000" w:firstRow="0" w:lastRow="0" w:firstColumn="0" w:lastColumn="0" w:noHBand="0" w:noVBand="0"/>
      </w:tblPr>
      <w:tblGrid>
        <w:gridCol w:w="683"/>
        <w:gridCol w:w="2727"/>
        <w:gridCol w:w="3437"/>
        <w:gridCol w:w="2781"/>
      </w:tblGrid>
      <w:tr w:rsidR="00CC0A70" w:rsidRPr="00F377C9" w14:paraId="0EF85A8E" w14:textId="77777777" w:rsidTr="006D4451">
        <w:trPr>
          <w:cantSplit/>
          <w:trHeight w:val="281"/>
          <w:tblHeader/>
        </w:trPr>
        <w:tc>
          <w:tcPr>
            <w:tcW w:w="354" w:type="pct"/>
            <w:tcBorders>
              <w:top w:val="single" w:sz="4" w:space="0" w:color="auto"/>
              <w:bottom w:val="single" w:sz="4" w:space="0" w:color="auto"/>
              <w:right w:val="single" w:sz="4" w:space="0" w:color="auto"/>
            </w:tcBorders>
            <w:shd w:val="clear" w:color="auto" w:fill="F2F2F2" w:themeFill="background1" w:themeFillShade="F2"/>
            <w:vAlign w:val="center"/>
          </w:tcPr>
          <w:p w14:paraId="13B78FEC" w14:textId="77777777" w:rsidR="00503E27" w:rsidRPr="00F377C9" w:rsidRDefault="00503E27" w:rsidP="002D5046">
            <w:pPr>
              <w:spacing w:line="276" w:lineRule="auto"/>
              <w:ind w:left="142" w:right="41" w:hanging="142"/>
              <w:rPr>
                <w:b/>
                <w:lang w:val="uk-UA"/>
              </w:rPr>
            </w:pPr>
            <w:r w:rsidRPr="00F377C9">
              <w:rPr>
                <w:b/>
                <w:lang w:val="uk-UA"/>
              </w:rPr>
              <w:t>№ з/п</w:t>
            </w:r>
          </w:p>
        </w:tc>
        <w:tc>
          <w:tcPr>
            <w:tcW w:w="14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18FC0C" w14:textId="77777777" w:rsidR="00503E27" w:rsidRPr="00F377C9" w:rsidRDefault="00503E27" w:rsidP="002D5046">
            <w:pPr>
              <w:spacing w:line="276" w:lineRule="auto"/>
              <w:ind w:left="142" w:right="565" w:hanging="142"/>
              <w:rPr>
                <w:b/>
                <w:lang w:val="uk-UA"/>
              </w:rPr>
            </w:pPr>
            <w:r w:rsidRPr="00F377C9">
              <w:rPr>
                <w:b/>
                <w:lang w:val="uk-UA"/>
              </w:rPr>
              <w:t>Реквізити ВРД</w:t>
            </w:r>
          </w:p>
        </w:tc>
        <w:tc>
          <w:tcPr>
            <w:tcW w:w="17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8A0B63" w14:textId="77777777" w:rsidR="00503E27" w:rsidRPr="00F377C9" w:rsidRDefault="00503E27" w:rsidP="002D5046">
            <w:pPr>
              <w:spacing w:line="276" w:lineRule="auto"/>
              <w:ind w:left="142" w:right="565" w:hanging="142"/>
              <w:rPr>
                <w:b/>
                <w:lang w:val="uk-UA"/>
              </w:rPr>
            </w:pPr>
            <w:r w:rsidRPr="00F377C9">
              <w:rPr>
                <w:b/>
                <w:lang w:val="uk-UA"/>
              </w:rPr>
              <w:t>Назва ВНД</w:t>
            </w:r>
          </w:p>
        </w:tc>
        <w:tc>
          <w:tcPr>
            <w:tcW w:w="1444" w:type="pct"/>
            <w:tcBorders>
              <w:top w:val="single" w:sz="4" w:space="0" w:color="auto"/>
              <w:left w:val="single" w:sz="4" w:space="0" w:color="auto"/>
              <w:bottom w:val="single" w:sz="4" w:space="0" w:color="auto"/>
            </w:tcBorders>
            <w:shd w:val="clear" w:color="auto" w:fill="F2F2F2" w:themeFill="background1" w:themeFillShade="F2"/>
            <w:vAlign w:val="center"/>
          </w:tcPr>
          <w:p w14:paraId="43E3A331" w14:textId="77777777" w:rsidR="00503E27" w:rsidRPr="00F377C9" w:rsidRDefault="00503E27" w:rsidP="002D5046">
            <w:pPr>
              <w:spacing w:line="276" w:lineRule="auto"/>
              <w:ind w:left="142" w:right="565" w:hanging="142"/>
              <w:rPr>
                <w:b/>
                <w:lang w:val="uk-UA"/>
              </w:rPr>
            </w:pPr>
            <w:r w:rsidRPr="00F377C9">
              <w:rPr>
                <w:b/>
                <w:lang w:val="uk-UA"/>
              </w:rPr>
              <w:t>Власник ВНД</w:t>
            </w:r>
          </w:p>
        </w:tc>
      </w:tr>
      <w:tr w:rsidR="00CC0A70" w:rsidRPr="00F377C9" w14:paraId="1A0DA56A" w14:textId="77777777" w:rsidTr="006D4451">
        <w:trPr>
          <w:cantSplit/>
          <w:trHeight w:val="281"/>
        </w:trPr>
        <w:tc>
          <w:tcPr>
            <w:tcW w:w="354" w:type="pct"/>
            <w:tcBorders>
              <w:top w:val="single" w:sz="4" w:space="0" w:color="auto"/>
              <w:left w:val="single" w:sz="4" w:space="0" w:color="auto"/>
              <w:bottom w:val="single" w:sz="4" w:space="0" w:color="auto"/>
              <w:right w:val="single" w:sz="4" w:space="0" w:color="auto"/>
            </w:tcBorders>
          </w:tcPr>
          <w:p w14:paraId="2111633A" w14:textId="0BCAC83C" w:rsidR="00503E27" w:rsidRPr="00F377C9" w:rsidRDefault="00503E27" w:rsidP="002D5046">
            <w:pPr>
              <w:spacing w:line="276" w:lineRule="auto"/>
              <w:ind w:left="142" w:right="41" w:hanging="142"/>
              <w:rPr>
                <w:sz w:val="20"/>
                <w:szCs w:val="20"/>
                <w:lang w:val="uk-UA"/>
              </w:rPr>
            </w:pPr>
            <w:r w:rsidRPr="00F377C9">
              <w:rPr>
                <w:sz w:val="20"/>
                <w:szCs w:val="20"/>
                <w:lang w:val="uk-UA"/>
              </w:rPr>
              <w:t>1.</w:t>
            </w:r>
          </w:p>
        </w:tc>
        <w:tc>
          <w:tcPr>
            <w:tcW w:w="1416" w:type="pct"/>
            <w:tcBorders>
              <w:top w:val="single" w:sz="4" w:space="0" w:color="auto"/>
              <w:left w:val="single" w:sz="4" w:space="0" w:color="auto"/>
              <w:bottom w:val="single" w:sz="4" w:space="0" w:color="auto"/>
              <w:right w:val="single" w:sz="4" w:space="0" w:color="auto"/>
            </w:tcBorders>
            <w:vAlign w:val="center"/>
          </w:tcPr>
          <w:p w14:paraId="242CA361" w14:textId="121B7119" w:rsidR="00503E27" w:rsidRPr="00F377C9" w:rsidRDefault="00503E27" w:rsidP="002D5046">
            <w:pPr>
              <w:spacing w:after="19" w:line="276" w:lineRule="auto"/>
              <w:ind w:right="147"/>
              <w:jc w:val="both"/>
              <w:rPr>
                <w:sz w:val="20"/>
                <w:szCs w:val="20"/>
                <w:lang w:val="uk-UA"/>
              </w:rPr>
            </w:pPr>
            <w:r w:rsidRPr="00F377C9">
              <w:rPr>
                <w:sz w:val="20"/>
                <w:szCs w:val="20"/>
                <w:lang w:val="uk-UA"/>
              </w:rPr>
              <w:t xml:space="preserve">Рішення </w:t>
            </w:r>
            <w:r w:rsidR="001D39DA" w:rsidRPr="00F377C9">
              <w:rPr>
                <w:sz w:val="20"/>
                <w:szCs w:val="20"/>
                <w:lang w:val="uk-UA"/>
              </w:rPr>
              <w:t xml:space="preserve">наглядової </w:t>
            </w:r>
            <w:r w:rsidRPr="00F377C9">
              <w:rPr>
                <w:sz w:val="20"/>
                <w:szCs w:val="20"/>
                <w:lang w:val="uk-UA"/>
              </w:rPr>
              <w:t xml:space="preserve">ради </w:t>
            </w:r>
            <w:r w:rsidR="00CC0A70" w:rsidRPr="00F377C9">
              <w:rPr>
                <w:sz w:val="20"/>
                <w:szCs w:val="20"/>
                <w:lang w:val="uk-UA"/>
              </w:rPr>
              <w:t>АТ </w:t>
            </w:r>
            <w:r w:rsidRPr="00F377C9">
              <w:rPr>
                <w:sz w:val="20"/>
                <w:szCs w:val="20"/>
                <w:lang w:val="uk-UA"/>
              </w:rPr>
              <w:t>«Ощадбанк» від 26 червня 2025 року, протокол №14</w:t>
            </w:r>
          </w:p>
        </w:tc>
        <w:tc>
          <w:tcPr>
            <w:tcW w:w="1785" w:type="pct"/>
            <w:tcBorders>
              <w:top w:val="single" w:sz="4" w:space="0" w:color="auto"/>
              <w:left w:val="single" w:sz="4" w:space="0" w:color="auto"/>
              <w:bottom w:val="single" w:sz="4" w:space="0" w:color="auto"/>
              <w:right w:val="single" w:sz="4" w:space="0" w:color="auto"/>
            </w:tcBorders>
            <w:vAlign w:val="center"/>
          </w:tcPr>
          <w:p w14:paraId="69DBF0D9" w14:textId="4B51FEAD" w:rsidR="00503E27" w:rsidRPr="00F377C9" w:rsidRDefault="00174294" w:rsidP="002D5046">
            <w:pPr>
              <w:spacing w:after="39" w:line="276" w:lineRule="auto"/>
              <w:ind w:right="333"/>
              <w:jc w:val="both"/>
              <w:rPr>
                <w:rStyle w:val="ab"/>
                <w:sz w:val="20"/>
                <w:szCs w:val="20"/>
                <w:lang w:val="uk-UA"/>
              </w:rPr>
            </w:pPr>
            <w:r w:rsidRPr="00F377C9">
              <w:rPr>
                <w:sz w:val="20"/>
                <w:szCs w:val="20"/>
                <w:lang w:val="uk-UA"/>
              </w:rPr>
              <w:fldChar w:fldCharType="begin"/>
            </w:r>
            <w:r w:rsidRPr="00F377C9">
              <w:rPr>
                <w:sz w:val="20"/>
                <w:szCs w:val="20"/>
                <w:lang w:val="uk-UA"/>
              </w:rPr>
              <w:instrText>HYPERLINK "https://vnd.oschadbank.ua/" \l "/passports?disp=8146d139-0862-f011-a308-005056809df0"</w:instrText>
            </w:r>
            <w:r w:rsidRPr="00F377C9">
              <w:rPr>
                <w:sz w:val="20"/>
                <w:szCs w:val="20"/>
                <w:lang w:val="uk-UA"/>
              </w:rPr>
            </w:r>
            <w:r w:rsidRPr="00F377C9">
              <w:rPr>
                <w:sz w:val="20"/>
                <w:szCs w:val="20"/>
                <w:lang w:val="uk-UA"/>
              </w:rPr>
              <w:fldChar w:fldCharType="separate"/>
            </w:r>
            <w:r w:rsidR="00503E27" w:rsidRPr="00F377C9">
              <w:rPr>
                <w:rStyle w:val="ab"/>
                <w:sz w:val="20"/>
                <w:szCs w:val="20"/>
                <w:lang w:val="uk-UA"/>
              </w:rPr>
              <w:t xml:space="preserve">Політика управління персоналом </w:t>
            </w:r>
          </w:p>
          <w:p w14:paraId="5F8484F2" w14:textId="06F1E01B" w:rsidR="00503E27" w:rsidRPr="00F377C9" w:rsidRDefault="00503E27" w:rsidP="002D5046">
            <w:pPr>
              <w:spacing w:after="39" w:line="276" w:lineRule="auto"/>
              <w:ind w:right="333"/>
              <w:jc w:val="both"/>
              <w:rPr>
                <w:sz w:val="20"/>
                <w:szCs w:val="20"/>
                <w:lang w:val="uk-UA"/>
              </w:rPr>
            </w:pPr>
            <w:r w:rsidRPr="00F377C9">
              <w:rPr>
                <w:rStyle w:val="ab"/>
                <w:sz w:val="20"/>
                <w:szCs w:val="20"/>
                <w:lang w:val="uk-UA"/>
              </w:rPr>
              <w:t>АТ «Ощадбанк»</w:t>
            </w:r>
            <w:r w:rsidR="00174294" w:rsidRPr="00F377C9">
              <w:rPr>
                <w:sz w:val="20"/>
                <w:szCs w:val="20"/>
                <w:lang w:val="uk-UA"/>
              </w:rPr>
              <w:fldChar w:fldCharType="end"/>
            </w:r>
          </w:p>
        </w:tc>
        <w:tc>
          <w:tcPr>
            <w:tcW w:w="1444" w:type="pct"/>
            <w:tcBorders>
              <w:top w:val="single" w:sz="4" w:space="0" w:color="auto"/>
              <w:left w:val="single" w:sz="4" w:space="0" w:color="auto"/>
              <w:bottom w:val="single" w:sz="4" w:space="0" w:color="auto"/>
              <w:right w:val="single" w:sz="4" w:space="0" w:color="auto"/>
            </w:tcBorders>
            <w:vAlign w:val="center"/>
          </w:tcPr>
          <w:p w14:paraId="79ED2767" w14:textId="77777777" w:rsidR="00503E27" w:rsidRPr="00F377C9" w:rsidRDefault="00503E27" w:rsidP="002D5046">
            <w:pPr>
              <w:spacing w:line="276" w:lineRule="auto"/>
              <w:ind w:right="565"/>
              <w:jc w:val="both"/>
              <w:rPr>
                <w:sz w:val="20"/>
                <w:szCs w:val="20"/>
                <w:lang w:val="uk-UA"/>
              </w:rPr>
            </w:pPr>
            <w:r w:rsidRPr="00F377C9">
              <w:rPr>
                <w:sz w:val="20"/>
                <w:szCs w:val="20"/>
                <w:lang w:val="uk-UA"/>
              </w:rPr>
              <w:t>Директор департаменту по роботі з персоналом</w:t>
            </w:r>
          </w:p>
        </w:tc>
      </w:tr>
      <w:tr w:rsidR="00CC0A70" w:rsidRPr="00F377C9" w14:paraId="5175AAEC" w14:textId="77777777" w:rsidTr="006D4451">
        <w:trPr>
          <w:cantSplit/>
          <w:trHeight w:val="281"/>
        </w:trPr>
        <w:tc>
          <w:tcPr>
            <w:tcW w:w="354" w:type="pct"/>
            <w:tcBorders>
              <w:top w:val="single" w:sz="4" w:space="0" w:color="auto"/>
              <w:left w:val="single" w:sz="4" w:space="0" w:color="auto"/>
              <w:bottom w:val="single" w:sz="4" w:space="0" w:color="auto"/>
              <w:right w:val="single" w:sz="4" w:space="0" w:color="auto"/>
            </w:tcBorders>
          </w:tcPr>
          <w:p w14:paraId="188F84E3" w14:textId="585A5868" w:rsidR="00503E27" w:rsidRPr="00F377C9" w:rsidRDefault="00503E27" w:rsidP="002D5046">
            <w:pPr>
              <w:spacing w:line="276" w:lineRule="auto"/>
              <w:ind w:left="142" w:right="41" w:hanging="142"/>
              <w:rPr>
                <w:sz w:val="20"/>
                <w:szCs w:val="20"/>
                <w:lang w:val="uk-UA"/>
              </w:rPr>
            </w:pPr>
            <w:r w:rsidRPr="00F377C9">
              <w:rPr>
                <w:sz w:val="20"/>
                <w:szCs w:val="20"/>
                <w:lang w:val="uk-UA"/>
              </w:rPr>
              <w:t>2.</w:t>
            </w:r>
          </w:p>
        </w:tc>
        <w:tc>
          <w:tcPr>
            <w:tcW w:w="1416" w:type="pct"/>
            <w:tcBorders>
              <w:top w:val="single" w:sz="4" w:space="0" w:color="auto"/>
              <w:left w:val="single" w:sz="4" w:space="0" w:color="auto"/>
              <w:bottom w:val="single" w:sz="4" w:space="0" w:color="auto"/>
              <w:right w:val="single" w:sz="4" w:space="0" w:color="auto"/>
            </w:tcBorders>
            <w:vAlign w:val="center"/>
          </w:tcPr>
          <w:p w14:paraId="277DFFCC" w14:textId="339AF20A" w:rsidR="00503E27" w:rsidRPr="00F377C9" w:rsidRDefault="00503E27" w:rsidP="002D5046">
            <w:pPr>
              <w:spacing w:line="276" w:lineRule="auto"/>
              <w:ind w:right="147"/>
              <w:jc w:val="both"/>
              <w:rPr>
                <w:sz w:val="20"/>
                <w:szCs w:val="20"/>
                <w:lang w:val="uk-UA"/>
              </w:rPr>
            </w:pPr>
            <w:r w:rsidRPr="00F377C9">
              <w:rPr>
                <w:sz w:val="20"/>
                <w:szCs w:val="20"/>
                <w:lang w:val="uk-UA"/>
              </w:rPr>
              <w:t xml:space="preserve">Рішення </w:t>
            </w:r>
            <w:r w:rsidR="001D39DA" w:rsidRPr="00F377C9">
              <w:rPr>
                <w:sz w:val="20"/>
                <w:szCs w:val="20"/>
                <w:lang w:val="uk-UA"/>
              </w:rPr>
              <w:t xml:space="preserve">наглядової </w:t>
            </w:r>
            <w:r w:rsidRPr="00F377C9">
              <w:rPr>
                <w:sz w:val="20"/>
                <w:szCs w:val="20"/>
                <w:lang w:val="uk-UA"/>
              </w:rPr>
              <w:t xml:space="preserve">ради </w:t>
            </w:r>
            <w:r w:rsidR="00CC0A70" w:rsidRPr="00F377C9">
              <w:rPr>
                <w:sz w:val="20"/>
                <w:szCs w:val="20"/>
                <w:lang w:val="uk-UA"/>
              </w:rPr>
              <w:t>АТ </w:t>
            </w:r>
            <w:r w:rsidRPr="00F377C9">
              <w:rPr>
                <w:sz w:val="20"/>
                <w:szCs w:val="20"/>
                <w:lang w:val="uk-UA"/>
              </w:rPr>
              <w:t>«Ощадбанк» від 30 травня 2024 року, протокол №16</w:t>
            </w:r>
          </w:p>
        </w:tc>
        <w:tc>
          <w:tcPr>
            <w:tcW w:w="1785" w:type="pct"/>
            <w:tcBorders>
              <w:top w:val="single" w:sz="4" w:space="0" w:color="auto"/>
              <w:left w:val="single" w:sz="4" w:space="0" w:color="auto"/>
              <w:bottom w:val="single" w:sz="4" w:space="0" w:color="auto"/>
              <w:right w:val="single" w:sz="4" w:space="0" w:color="auto"/>
            </w:tcBorders>
            <w:vAlign w:val="center"/>
          </w:tcPr>
          <w:p w14:paraId="27CAF8D9" w14:textId="36B7293F" w:rsidR="00503E27" w:rsidRPr="00F377C9" w:rsidRDefault="00703075" w:rsidP="002D5046">
            <w:pPr>
              <w:spacing w:after="36" w:line="276" w:lineRule="auto"/>
              <w:ind w:right="50"/>
              <w:jc w:val="both"/>
              <w:rPr>
                <w:sz w:val="20"/>
                <w:szCs w:val="20"/>
                <w:lang w:val="uk-UA"/>
              </w:rPr>
            </w:pPr>
            <w:hyperlink r:id="rId14" w:anchor="/passports?disp=533b2765-0939-ef11-a2fe-005056809df0" w:history="1">
              <w:r w:rsidR="00503E27" w:rsidRPr="00F377C9">
                <w:rPr>
                  <w:rStyle w:val="ab"/>
                  <w:sz w:val="20"/>
                  <w:szCs w:val="20"/>
                  <w:lang w:val="uk-UA"/>
                </w:rPr>
                <w:t>Політика управління екологічними, соціальними та управлінськими ризиками при фінансуванні клієнтів мікро-, малого та середнього бізнесу АТ «Ощадбанк»</w:t>
              </w:r>
            </w:hyperlink>
          </w:p>
        </w:tc>
        <w:tc>
          <w:tcPr>
            <w:tcW w:w="1444" w:type="pct"/>
            <w:tcBorders>
              <w:top w:val="single" w:sz="4" w:space="0" w:color="auto"/>
              <w:left w:val="single" w:sz="4" w:space="0" w:color="auto"/>
              <w:bottom w:val="single" w:sz="4" w:space="0" w:color="auto"/>
              <w:right w:val="single" w:sz="4" w:space="0" w:color="auto"/>
            </w:tcBorders>
            <w:vAlign w:val="center"/>
          </w:tcPr>
          <w:p w14:paraId="30B9581A" w14:textId="77777777" w:rsidR="00503E27" w:rsidRPr="00F377C9" w:rsidRDefault="00503E27" w:rsidP="002D5046">
            <w:pPr>
              <w:spacing w:line="276" w:lineRule="auto"/>
              <w:ind w:right="119"/>
              <w:jc w:val="both"/>
              <w:rPr>
                <w:sz w:val="20"/>
                <w:szCs w:val="20"/>
                <w:lang w:val="uk-UA"/>
              </w:rPr>
            </w:pPr>
            <w:r w:rsidRPr="00F377C9">
              <w:rPr>
                <w:sz w:val="20"/>
                <w:szCs w:val="20"/>
                <w:lang w:val="uk-UA"/>
              </w:rPr>
              <w:t xml:space="preserve">Директор департаменту андерайтингу кредитів клієнтів ММСБ та </w:t>
            </w:r>
            <w:proofErr w:type="spellStart"/>
            <w:r w:rsidRPr="00F377C9">
              <w:rPr>
                <w:sz w:val="20"/>
                <w:szCs w:val="20"/>
                <w:lang w:val="uk-UA"/>
              </w:rPr>
              <w:t>проактивного</w:t>
            </w:r>
            <w:proofErr w:type="spellEnd"/>
            <w:r w:rsidRPr="00F377C9">
              <w:rPr>
                <w:sz w:val="20"/>
                <w:szCs w:val="20"/>
                <w:lang w:val="uk-UA"/>
              </w:rPr>
              <w:t xml:space="preserve"> кредитного менеджменту</w:t>
            </w:r>
          </w:p>
        </w:tc>
      </w:tr>
      <w:tr w:rsidR="00CC0A70" w:rsidRPr="00F377C9" w14:paraId="573984B1" w14:textId="77777777" w:rsidTr="006D4451">
        <w:trPr>
          <w:cantSplit/>
          <w:trHeight w:val="281"/>
        </w:trPr>
        <w:tc>
          <w:tcPr>
            <w:tcW w:w="354" w:type="pct"/>
            <w:tcBorders>
              <w:top w:val="single" w:sz="4" w:space="0" w:color="auto"/>
              <w:left w:val="single" w:sz="4" w:space="0" w:color="auto"/>
              <w:bottom w:val="single" w:sz="4" w:space="0" w:color="auto"/>
              <w:right w:val="single" w:sz="4" w:space="0" w:color="auto"/>
            </w:tcBorders>
          </w:tcPr>
          <w:p w14:paraId="2A2AF288" w14:textId="68999F59" w:rsidR="00503E27" w:rsidRPr="00F377C9" w:rsidRDefault="00503E27" w:rsidP="002D5046">
            <w:pPr>
              <w:spacing w:line="276" w:lineRule="auto"/>
              <w:ind w:left="142" w:right="41" w:hanging="142"/>
              <w:rPr>
                <w:sz w:val="20"/>
                <w:szCs w:val="20"/>
                <w:lang w:val="uk-UA"/>
              </w:rPr>
            </w:pPr>
            <w:r w:rsidRPr="00F377C9">
              <w:rPr>
                <w:sz w:val="20"/>
                <w:szCs w:val="20"/>
                <w:lang w:val="uk-UA"/>
              </w:rPr>
              <w:t>3.</w:t>
            </w:r>
          </w:p>
        </w:tc>
        <w:tc>
          <w:tcPr>
            <w:tcW w:w="1416" w:type="pct"/>
            <w:tcBorders>
              <w:top w:val="single" w:sz="4" w:space="0" w:color="auto"/>
              <w:left w:val="single" w:sz="4" w:space="0" w:color="auto"/>
              <w:bottom w:val="single" w:sz="4" w:space="0" w:color="auto"/>
              <w:right w:val="single" w:sz="4" w:space="0" w:color="auto"/>
            </w:tcBorders>
            <w:vAlign w:val="center"/>
          </w:tcPr>
          <w:p w14:paraId="1E22806A" w14:textId="6CB826EF" w:rsidR="00503E27" w:rsidRPr="00F377C9" w:rsidRDefault="00503E27" w:rsidP="002D5046">
            <w:pPr>
              <w:spacing w:line="276" w:lineRule="auto"/>
              <w:ind w:right="147"/>
              <w:jc w:val="both"/>
              <w:rPr>
                <w:sz w:val="20"/>
                <w:szCs w:val="20"/>
                <w:lang w:val="uk-UA"/>
              </w:rPr>
            </w:pPr>
            <w:r w:rsidRPr="00F377C9">
              <w:rPr>
                <w:sz w:val="20"/>
                <w:szCs w:val="20"/>
                <w:lang w:val="uk-UA"/>
              </w:rPr>
              <w:t xml:space="preserve">Рішення </w:t>
            </w:r>
            <w:r w:rsidR="001D39DA" w:rsidRPr="00F377C9">
              <w:rPr>
                <w:sz w:val="20"/>
                <w:szCs w:val="20"/>
                <w:lang w:val="uk-UA"/>
              </w:rPr>
              <w:t xml:space="preserve">наглядової </w:t>
            </w:r>
            <w:r w:rsidRPr="00F377C9">
              <w:rPr>
                <w:sz w:val="20"/>
                <w:szCs w:val="20"/>
                <w:lang w:val="uk-UA"/>
              </w:rPr>
              <w:t xml:space="preserve">ради </w:t>
            </w:r>
            <w:r w:rsidR="00CC0A70" w:rsidRPr="00F377C9">
              <w:rPr>
                <w:sz w:val="20"/>
                <w:szCs w:val="20"/>
                <w:lang w:val="uk-UA"/>
              </w:rPr>
              <w:t>АТ </w:t>
            </w:r>
            <w:r w:rsidRPr="00F377C9">
              <w:rPr>
                <w:sz w:val="20"/>
                <w:szCs w:val="20"/>
                <w:lang w:val="uk-UA"/>
              </w:rPr>
              <w:t>«Ощадбанк» від 2</w:t>
            </w:r>
            <w:r w:rsidR="00174294" w:rsidRPr="00F377C9">
              <w:rPr>
                <w:sz w:val="20"/>
                <w:szCs w:val="20"/>
                <w:lang w:val="uk-UA"/>
              </w:rPr>
              <w:t>9 березня</w:t>
            </w:r>
            <w:r w:rsidRPr="00F377C9">
              <w:rPr>
                <w:sz w:val="20"/>
                <w:szCs w:val="20"/>
                <w:lang w:val="uk-UA"/>
              </w:rPr>
              <w:t xml:space="preserve"> 20</w:t>
            </w:r>
            <w:r w:rsidR="00174294" w:rsidRPr="00F377C9">
              <w:rPr>
                <w:sz w:val="20"/>
                <w:szCs w:val="20"/>
                <w:lang w:val="uk-UA"/>
              </w:rPr>
              <w:t>19</w:t>
            </w:r>
            <w:r w:rsidRPr="00F377C9">
              <w:rPr>
                <w:sz w:val="20"/>
                <w:szCs w:val="20"/>
                <w:lang w:val="uk-UA"/>
              </w:rPr>
              <w:t xml:space="preserve"> року, протокол № </w:t>
            </w:r>
            <w:r w:rsidR="00C2515C" w:rsidRPr="00F377C9">
              <w:rPr>
                <w:sz w:val="20"/>
                <w:szCs w:val="20"/>
                <w:lang w:val="uk-UA"/>
              </w:rPr>
              <w:t>205, зі змінами та доповненнями</w:t>
            </w:r>
          </w:p>
        </w:tc>
        <w:tc>
          <w:tcPr>
            <w:tcW w:w="1785" w:type="pct"/>
            <w:tcBorders>
              <w:top w:val="single" w:sz="4" w:space="0" w:color="auto"/>
              <w:left w:val="single" w:sz="4" w:space="0" w:color="auto"/>
              <w:bottom w:val="single" w:sz="4" w:space="0" w:color="auto"/>
              <w:right w:val="single" w:sz="4" w:space="0" w:color="auto"/>
            </w:tcBorders>
            <w:vAlign w:val="center"/>
          </w:tcPr>
          <w:p w14:paraId="2CA52007" w14:textId="0AC7C2AD" w:rsidR="00503E27" w:rsidRPr="00F377C9" w:rsidRDefault="00703075" w:rsidP="002D5046">
            <w:pPr>
              <w:spacing w:line="276" w:lineRule="auto"/>
              <w:ind w:right="192"/>
              <w:jc w:val="both"/>
              <w:rPr>
                <w:sz w:val="20"/>
                <w:szCs w:val="20"/>
                <w:lang w:val="uk-UA"/>
              </w:rPr>
            </w:pPr>
            <w:hyperlink r:id="rId15" w:anchor="/passports?disp=6ae87b5f-561c-f011-a307-005056809df0" w:history="1">
              <w:r w:rsidR="00503E27" w:rsidRPr="00F377C9">
                <w:rPr>
                  <w:rStyle w:val="ab"/>
                  <w:sz w:val="20"/>
                  <w:szCs w:val="20"/>
                  <w:lang w:val="uk-UA"/>
                </w:rPr>
                <w:t xml:space="preserve">Кодекс поведінки (етики) </w:t>
              </w:r>
              <w:r w:rsidR="00CC0A70" w:rsidRPr="00F377C9">
                <w:rPr>
                  <w:rStyle w:val="ab"/>
                  <w:sz w:val="20"/>
                  <w:szCs w:val="20"/>
                  <w:lang w:val="uk-UA"/>
                </w:rPr>
                <w:t>АТ </w:t>
              </w:r>
              <w:r w:rsidR="00503E27" w:rsidRPr="00F377C9">
                <w:rPr>
                  <w:rStyle w:val="ab"/>
                  <w:sz w:val="20"/>
                  <w:szCs w:val="20"/>
                  <w:lang w:val="uk-UA"/>
                </w:rPr>
                <w:t>«Ощадбанк»</w:t>
              </w:r>
            </w:hyperlink>
            <w:r w:rsidR="00503E27" w:rsidRPr="00F377C9">
              <w:rPr>
                <w:sz w:val="20"/>
                <w:szCs w:val="20"/>
                <w:lang w:val="uk-UA"/>
              </w:rPr>
              <w:t xml:space="preserve"> </w:t>
            </w:r>
          </w:p>
        </w:tc>
        <w:tc>
          <w:tcPr>
            <w:tcW w:w="1444" w:type="pct"/>
            <w:tcBorders>
              <w:top w:val="single" w:sz="4" w:space="0" w:color="auto"/>
              <w:left w:val="single" w:sz="4" w:space="0" w:color="auto"/>
              <w:bottom w:val="single" w:sz="4" w:space="0" w:color="auto"/>
              <w:right w:val="single" w:sz="4" w:space="0" w:color="auto"/>
            </w:tcBorders>
            <w:vAlign w:val="center"/>
          </w:tcPr>
          <w:p w14:paraId="55CA64E3" w14:textId="77777777" w:rsidR="00503E27" w:rsidRPr="00F377C9" w:rsidRDefault="00503E27" w:rsidP="002D5046">
            <w:pPr>
              <w:tabs>
                <w:tab w:val="left" w:pos="2016"/>
              </w:tabs>
              <w:spacing w:after="40" w:line="276" w:lineRule="auto"/>
              <w:ind w:right="261"/>
              <w:jc w:val="both"/>
              <w:rPr>
                <w:sz w:val="20"/>
                <w:szCs w:val="20"/>
                <w:lang w:val="uk-UA"/>
              </w:rPr>
            </w:pPr>
            <w:r w:rsidRPr="00F377C9">
              <w:rPr>
                <w:sz w:val="20"/>
                <w:szCs w:val="20"/>
                <w:lang w:val="uk-UA"/>
              </w:rPr>
              <w:t xml:space="preserve">Директор департаменту комплаєнс-контролю та нагляду за дотриманням </w:t>
            </w:r>
          </w:p>
          <w:p w14:paraId="508D4915" w14:textId="77777777" w:rsidR="00503E27" w:rsidRPr="00F377C9" w:rsidRDefault="00503E27" w:rsidP="002D5046">
            <w:pPr>
              <w:tabs>
                <w:tab w:val="left" w:pos="2016"/>
              </w:tabs>
              <w:spacing w:line="276" w:lineRule="auto"/>
              <w:ind w:right="261"/>
              <w:jc w:val="both"/>
              <w:rPr>
                <w:sz w:val="20"/>
                <w:szCs w:val="20"/>
                <w:lang w:val="uk-UA"/>
              </w:rPr>
            </w:pPr>
            <w:r w:rsidRPr="00F377C9">
              <w:rPr>
                <w:sz w:val="20"/>
                <w:szCs w:val="20"/>
                <w:lang w:val="uk-UA"/>
              </w:rPr>
              <w:t xml:space="preserve">регуляторних вимог </w:t>
            </w:r>
          </w:p>
        </w:tc>
      </w:tr>
      <w:tr w:rsidR="00CC0A70" w:rsidRPr="00F377C9" w14:paraId="20D29313" w14:textId="77777777" w:rsidTr="006D4451">
        <w:trPr>
          <w:cantSplit/>
          <w:trHeight w:val="281"/>
        </w:trPr>
        <w:tc>
          <w:tcPr>
            <w:tcW w:w="354" w:type="pct"/>
            <w:tcBorders>
              <w:top w:val="single" w:sz="4" w:space="0" w:color="auto"/>
              <w:left w:val="single" w:sz="4" w:space="0" w:color="auto"/>
              <w:bottom w:val="single" w:sz="4" w:space="0" w:color="auto"/>
              <w:right w:val="single" w:sz="4" w:space="0" w:color="auto"/>
            </w:tcBorders>
          </w:tcPr>
          <w:p w14:paraId="54A460E0" w14:textId="34B7458E" w:rsidR="00503E27" w:rsidRPr="00F377C9" w:rsidRDefault="00503E27" w:rsidP="002D5046">
            <w:pPr>
              <w:spacing w:line="276" w:lineRule="auto"/>
              <w:ind w:left="142" w:right="41" w:hanging="142"/>
              <w:rPr>
                <w:sz w:val="20"/>
                <w:szCs w:val="20"/>
                <w:lang w:val="uk-UA"/>
              </w:rPr>
            </w:pPr>
            <w:r w:rsidRPr="00F377C9">
              <w:rPr>
                <w:sz w:val="20"/>
                <w:szCs w:val="20"/>
                <w:lang w:val="uk-UA"/>
              </w:rPr>
              <w:t xml:space="preserve">4. </w:t>
            </w:r>
          </w:p>
        </w:tc>
        <w:tc>
          <w:tcPr>
            <w:tcW w:w="1416" w:type="pct"/>
            <w:tcBorders>
              <w:top w:val="single" w:sz="4" w:space="0" w:color="auto"/>
              <w:left w:val="single" w:sz="4" w:space="0" w:color="auto"/>
              <w:bottom w:val="single" w:sz="4" w:space="0" w:color="auto"/>
              <w:right w:val="single" w:sz="4" w:space="0" w:color="auto"/>
            </w:tcBorders>
            <w:vAlign w:val="center"/>
          </w:tcPr>
          <w:p w14:paraId="5297828D" w14:textId="29ED69C1" w:rsidR="00503E27" w:rsidRPr="00F377C9" w:rsidRDefault="00503E27" w:rsidP="002D5046">
            <w:pPr>
              <w:spacing w:after="19" w:line="276" w:lineRule="auto"/>
              <w:ind w:right="147"/>
              <w:jc w:val="both"/>
              <w:rPr>
                <w:sz w:val="20"/>
                <w:szCs w:val="20"/>
                <w:lang w:val="uk-UA"/>
              </w:rPr>
            </w:pPr>
            <w:r w:rsidRPr="00F377C9">
              <w:rPr>
                <w:sz w:val="20"/>
                <w:szCs w:val="20"/>
                <w:lang w:val="uk-UA"/>
              </w:rPr>
              <w:t xml:space="preserve">Рішення </w:t>
            </w:r>
            <w:r w:rsidR="001D39DA" w:rsidRPr="00F377C9">
              <w:rPr>
                <w:sz w:val="20"/>
                <w:szCs w:val="20"/>
                <w:lang w:val="uk-UA"/>
              </w:rPr>
              <w:t xml:space="preserve">наглядової </w:t>
            </w:r>
            <w:r w:rsidRPr="00F377C9">
              <w:rPr>
                <w:sz w:val="20"/>
                <w:szCs w:val="20"/>
                <w:lang w:val="uk-UA"/>
              </w:rPr>
              <w:t xml:space="preserve">ради </w:t>
            </w:r>
            <w:r w:rsidR="00CC0A70" w:rsidRPr="00F377C9">
              <w:rPr>
                <w:sz w:val="20"/>
                <w:szCs w:val="20"/>
                <w:lang w:val="uk-UA"/>
              </w:rPr>
              <w:t>АТ </w:t>
            </w:r>
            <w:r w:rsidRPr="00F377C9">
              <w:rPr>
                <w:sz w:val="20"/>
                <w:szCs w:val="20"/>
                <w:lang w:val="uk-UA"/>
              </w:rPr>
              <w:t>«Ощадбанк»</w:t>
            </w:r>
          </w:p>
          <w:p w14:paraId="35A680D2" w14:textId="3D272533" w:rsidR="00503E27" w:rsidRPr="00F377C9" w:rsidRDefault="00B35755" w:rsidP="002D5046">
            <w:pPr>
              <w:spacing w:line="276" w:lineRule="auto"/>
              <w:ind w:right="147"/>
              <w:jc w:val="both"/>
              <w:rPr>
                <w:sz w:val="20"/>
                <w:szCs w:val="20"/>
                <w:lang w:val="uk-UA"/>
              </w:rPr>
            </w:pPr>
            <w:r w:rsidRPr="00F377C9">
              <w:rPr>
                <w:sz w:val="20"/>
                <w:szCs w:val="20"/>
                <w:lang w:val="uk-UA"/>
              </w:rPr>
              <w:t>від 23 січня 2020 року, протокол № 1, зі змінами та доповненнями</w:t>
            </w:r>
          </w:p>
        </w:tc>
        <w:tc>
          <w:tcPr>
            <w:tcW w:w="1785" w:type="pct"/>
            <w:tcBorders>
              <w:top w:val="single" w:sz="4" w:space="0" w:color="auto"/>
              <w:left w:val="single" w:sz="4" w:space="0" w:color="auto"/>
              <w:bottom w:val="single" w:sz="4" w:space="0" w:color="auto"/>
              <w:right w:val="single" w:sz="4" w:space="0" w:color="auto"/>
            </w:tcBorders>
            <w:vAlign w:val="center"/>
          </w:tcPr>
          <w:p w14:paraId="4FA8B86D" w14:textId="1C5FA1E8" w:rsidR="00503E27" w:rsidRPr="00F377C9" w:rsidRDefault="00174294" w:rsidP="002D5046">
            <w:pPr>
              <w:tabs>
                <w:tab w:val="left" w:pos="2073"/>
              </w:tabs>
              <w:spacing w:after="38" w:line="276" w:lineRule="auto"/>
              <w:ind w:right="50"/>
              <w:jc w:val="both"/>
              <w:rPr>
                <w:rStyle w:val="ab"/>
                <w:sz w:val="20"/>
                <w:szCs w:val="20"/>
                <w:lang w:val="uk-UA"/>
              </w:rPr>
            </w:pPr>
            <w:r w:rsidRPr="00F377C9">
              <w:rPr>
                <w:sz w:val="20"/>
                <w:szCs w:val="20"/>
                <w:lang w:val="uk-UA"/>
              </w:rPr>
              <w:fldChar w:fldCharType="begin"/>
            </w:r>
            <w:r w:rsidRPr="00F377C9">
              <w:rPr>
                <w:sz w:val="20"/>
                <w:szCs w:val="20"/>
                <w:lang w:val="uk-UA"/>
              </w:rPr>
              <w:instrText>HYPERLINK "https://vnd.oschadbank.ua/" \l "/passports?disp=599deafb-2098-ee11-a2fa-005056803aa1"</w:instrText>
            </w:r>
            <w:r w:rsidRPr="00F377C9">
              <w:rPr>
                <w:sz w:val="20"/>
                <w:szCs w:val="20"/>
                <w:lang w:val="uk-UA"/>
              </w:rPr>
            </w:r>
            <w:r w:rsidRPr="00F377C9">
              <w:rPr>
                <w:sz w:val="20"/>
                <w:szCs w:val="20"/>
                <w:lang w:val="uk-UA"/>
              </w:rPr>
              <w:fldChar w:fldCharType="separate"/>
            </w:r>
            <w:r w:rsidR="00503E27" w:rsidRPr="00F377C9">
              <w:rPr>
                <w:rStyle w:val="ab"/>
                <w:sz w:val="20"/>
                <w:szCs w:val="20"/>
                <w:lang w:val="uk-UA"/>
              </w:rPr>
              <w:t xml:space="preserve">Політика виявлення, запобігання та управління конфліктами інтересів в </w:t>
            </w:r>
          </w:p>
          <w:p w14:paraId="16B81A06" w14:textId="6D610CDD" w:rsidR="00503E27" w:rsidRPr="00F377C9" w:rsidRDefault="00503E27" w:rsidP="002D5046">
            <w:pPr>
              <w:tabs>
                <w:tab w:val="left" w:pos="2073"/>
              </w:tabs>
              <w:spacing w:line="276" w:lineRule="auto"/>
              <w:ind w:right="50"/>
              <w:jc w:val="both"/>
              <w:rPr>
                <w:sz w:val="20"/>
                <w:szCs w:val="20"/>
                <w:lang w:val="uk-UA"/>
              </w:rPr>
            </w:pPr>
            <w:r w:rsidRPr="00F377C9">
              <w:rPr>
                <w:rStyle w:val="ab"/>
                <w:sz w:val="20"/>
                <w:szCs w:val="20"/>
                <w:lang w:val="uk-UA"/>
              </w:rPr>
              <w:t>АТ «Ощадбанк»</w:t>
            </w:r>
            <w:r w:rsidR="00174294" w:rsidRPr="00F377C9">
              <w:rPr>
                <w:sz w:val="20"/>
                <w:szCs w:val="20"/>
                <w:lang w:val="uk-UA"/>
              </w:rPr>
              <w:fldChar w:fldCharType="end"/>
            </w:r>
            <w:r w:rsidRPr="00F377C9">
              <w:rPr>
                <w:sz w:val="20"/>
                <w:szCs w:val="20"/>
                <w:lang w:val="uk-UA"/>
              </w:rPr>
              <w:t xml:space="preserve"> </w:t>
            </w:r>
          </w:p>
        </w:tc>
        <w:tc>
          <w:tcPr>
            <w:tcW w:w="1444" w:type="pct"/>
            <w:tcBorders>
              <w:top w:val="single" w:sz="4" w:space="0" w:color="auto"/>
              <w:left w:val="single" w:sz="4" w:space="0" w:color="auto"/>
              <w:bottom w:val="single" w:sz="4" w:space="0" w:color="auto"/>
              <w:right w:val="single" w:sz="4" w:space="0" w:color="auto"/>
            </w:tcBorders>
            <w:vAlign w:val="center"/>
          </w:tcPr>
          <w:p w14:paraId="2FCB054A" w14:textId="77777777" w:rsidR="00503E27" w:rsidRPr="00F377C9" w:rsidRDefault="00503E27" w:rsidP="002D5046">
            <w:pPr>
              <w:tabs>
                <w:tab w:val="left" w:pos="1591"/>
              </w:tabs>
              <w:spacing w:after="38" w:line="276" w:lineRule="auto"/>
              <w:ind w:right="261"/>
              <w:jc w:val="both"/>
              <w:rPr>
                <w:sz w:val="20"/>
                <w:szCs w:val="20"/>
                <w:lang w:val="uk-UA"/>
              </w:rPr>
            </w:pPr>
            <w:r w:rsidRPr="00F377C9">
              <w:rPr>
                <w:sz w:val="20"/>
                <w:szCs w:val="20"/>
                <w:lang w:val="uk-UA"/>
              </w:rPr>
              <w:t xml:space="preserve">Директор департаменту комплаєнс-контролю та нагляду за дотриманням </w:t>
            </w:r>
          </w:p>
          <w:p w14:paraId="1A96A8B3" w14:textId="77777777" w:rsidR="00503E27" w:rsidRPr="00F377C9" w:rsidRDefault="00503E27" w:rsidP="002D5046">
            <w:pPr>
              <w:tabs>
                <w:tab w:val="left" w:pos="1591"/>
              </w:tabs>
              <w:spacing w:line="276" w:lineRule="auto"/>
              <w:ind w:right="261"/>
              <w:jc w:val="both"/>
              <w:rPr>
                <w:sz w:val="20"/>
                <w:szCs w:val="20"/>
                <w:lang w:val="uk-UA"/>
              </w:rPr>
            </w:pPr>
            <w:r w:rsidRPr="00F377C9">
              <w:rPr>
                <w:sz w:val="20"/>
                <w:szCs w:val="20"/>
                <w:lang w:val="uk-UA"/>
              </w:rPr>
              <w:t xml:space="preserve">регуляторних вимог </w:t>
            </w:r>
          </w:p>
        </w:tc>
      </w:tr>
      <w:tr w:rsidR="00CC0A70" w:rsidRPr="00F377C9" w14:paraId="3DFC8FB9" w14:textId="77777777" w:rsidTr="006D4451">
        <w:trPr>
          <w:cantSplit/>
          <w:trHeight w:val="281"/>
        </w:trPr>
        <w:tc>
          <w:tcPr>
            <w:tcW w:w="354" w:type="pct"/>
            <w:tcBorders>
              <w:top w:val="single" w:sz="4" w:space="0" w:color="auto"/>
              <w:left w:val="single" w:sz="4" w:space="0" w:color="auto"/>
              <w:bottom w:val="single" w:sz="4" w:space="0" w:color="auto"/>
              <w:right w:val="single" w:sz="4" w:space="0" w:color="auto"/>
            </w:tcBorders>
          </w:tcPr>
          <w:p w14:paraId="496114A5" w14:textId="3EF087A1" w:rsidR="00503E27" w:rsidRPr="00F377C9" w:rsidRDefault="00503E27" w:rsidP="002D5046">
            <w:pPr>
              <w:spacing w:line="276" w:lineRule="auto"/>
              <w:ind w:left="142" w:right="41" w:hanging="142"/>
              <w:rPr>
                <w:sz w:val="20"/>
                <w:szCs w:val="20"/>
                <w:lang w:val="uk-UA"/>
              </w:rPr>
            </w:pPr>
            <w:r w:rsidRPr="00F377C9">
              <w:rPr>
                <w:sz w:val="20"/>
                <w:szCs w:val="20"/>
                <w:lang w:val="uk-UA"/>
              </w:rPr>
              <w:t xml:space="preserve">5. </w:t>
            </w:r>
          </w:p>
        </w:tc>
        <w:tc>
          <w:tcPr>
            <w:tcW w:w="1416" w:type="pct"/>
            <w:tcBorders>
              <w:top w:val="single" w:sz="4" w:space="0" w:color="auto"/>
              <w:left w:val="single" w:sz="4" w:space="0" w:color="auto"/>
              <w:bottom w:val="single" w:sz="4" w:space="0" w:color="auto"/>
              <w:right w:val="single" w:sz="4" w:space="0" w:color="auto"/>
            </w:tcBorders>
            <w:vAlign w:val="center"/>
          </w:tcPr>
          <w:p w14:paraId="2C61E87E" w14:textId="3A0DA984" w:rsidR="00503E27" w:rsidRPr="00F377C9" w:rsidRDefault="00503E27" w:rsidP="002D5046">
            <w:pPr>
              <w:spacing w:line="276" w:lineRule="auto"/>
              <w:ind w:right="288"/>
              <w:jc w:val="both"/>
              <w:rPr>
                <w:sz w:val="20"/>
                <w:szCs w:val="20"/>
                <w:lang w:val="uk-UA"/>
              </w:rPr>
            </w:pPr>
            <w:r w:rsidRPr="00F377C9">
              <w:rPr>
                <w:sz w:val="20"/>
                <w:szCs w:val="20"/>
                <w:lang w:val="uk-UA"/>
              </w:rPr>
              <w:t xml:space="preserve">Рішення </w:t>
            </w:r>
            <w:r w:rsidR="001D39DA" w:rsidRPr="00F377C9">
              <w:rPr>
                <w:sz w:val="20"/>
                <w:szCs w:val="20"/>
                <w:lang w:val="uk-UA"/>
              </w:rPr>
              <w:t xml:space="preserve">наглядової </w:t>
            </w:r>
            <w:r w:rsidRPr="00F377C9">
              <w:rPr>
                <w:sz w:val="20"/>
                <w:szCs w:val="20"/>
                <w:lang w:val="uk-UA"/>
              </w:rPr>
              <w:t xml:space="preserve">ради </w:t>
            </w:r>
            <w:r w:rsidR="00CC0A70" w:rsidRPr="00F377C9">
              <w:rPr>
                <w:sz w:val="20"/>
                <w:szCs w:val="20"/>
                <w:lang w:val="uk-UA"/>
              </w:rPr>
              <w:t>АТ </w:t>
            </w:r>
            <w:r w:rsidRPr="00F377C9">
              <w:rPr>
                <w:sz w:val="20"/>
                <w:szCs w:val="20"/>
                <w:lang w:val="uk-UA"/>
              </w:rPr>
              <w:t xml:space="preserve">«Ощадбанк» від 30 </w:t>
            </w:r>
            <w:r w:rsidR="00174294" w:rsidRPr="00F377C9">
              <w:rPr>
                <w:sz w:val="20"/>
                <w:szCs w:val="20"/>
                <w:lang w:val="uk-UA"/>
              </w:rPr>
              <w:t>квітня</w:t>
            </w:r>
            <w:r w:rsidRPr="00F377C9">
              <w:rPr>
                <w:sz w:val="20"/>
                <w:szCs w:val="20"/>
                <w:lang w:val="uk-UA"/>
              </w:rPr>
              <w:t xml:space="preserve"> 202</w:t>
            </w:r>
            <w:r w:rsidR="00174294" w:rsidRPr="00F377C9">
              <w:rPr>
                <w:sz w:val="20"/>
                <w:szCs w:val="20"/>
                <w:lang w:val="uk-UA"/>
              </w:rPr>
              <w:t>4</w:t>
            </w:r>
            <w:r w:rsidRPr="00F377C9">
              <w:rPr>
                <w:sz w:val="20"/>
                <w:szCs w:val="20"/>
                <w:lang w:val="uk-UA"/>
              </w:rPr>
              <w:t xml:space="preserve"> року, протокол № </w:t>
            </w:r>
            <w:r w:rsidR="00174294" w:rsidRPr="00F377C9">
              <w:rPr>
                <w:sz w:val="20"/>
                <w:szCs w:val="20"/>
                <w:lang w:val="uk-UA"/>
              </w:rPr>
              <w:t>1</w:t>
            </w:r>
            <w:r w:rsidR="00B35755" w:rsidRPr="00F377C9">
              <w:rPr>
                <w:sz w:val="20"/>
                <w:szCs w:val="20"/>
                <w:lang w:val="uk-UA"/>
              </w:rPr>
              <w:t>3, зі змінами та доповненнями</w:t>
            </w:r>
          </w:p>
        </w:tc>
        <w:tc>
          <w:tcPr>
            <w:tcW w:w="1785" w:type="pct"/>
            <w:tcBorders>
              <w:top w:val="single" w:sz="4" w:space="0" w:color="auto"/>
              <w:left w:val="single" w:sz="4" w:space="0" w:color="auto"/>
              <w:bottom w:val="single" w:sz="4" w:space="0" w:color="auto"/>
              <w:right w:val="single" w:sz="4" w:space="0" w:color="auto"/>
            </w:tcBorders>
            <w:vAlign w:val="center"/>
          </w:tcPr>
          <w:p w14:paraId="2AC0BDB2" w14:textId="50C27D75" w:rsidR="00503E27" w:rsidRPr="00F377C9" w:rsidRDefault="00174294" w:rsidP="002D5046">
            <w:pPr>
              <w:spacing w:after="39" w:line="276" w:lineRule="auto"/>
              <w:ind w:right="50"/>
              <w:jc w:val="both"/>
              <w:rPr>
                <w:rStyle w:val="ab"/>
                <w:sz w:val="20"/>
                <w:szCs w:val="20"/>
                <w:lang w:val="uk-UA"/>
              </w:rPr>
            </w:pPr>
            <w:r w:rsidRPr="00F377C9">
              <w:rPr>
                <w:sz w:val="20"/>
                <w:szCs w:val="20"/>
                <w:lang w:val="uk-UA"/>
              </w:rPr>
              <w:fldChar w:fldCharType="begin"/>
            </w:r>
            <w:r w:rsidRPr="00F377C9">
              <w:rPr>
                <w:sz w:val="20"/>
                <w:szCs w:val="20"/>
                <w:lang w:val="uk-UA"/>
              </w:rPr>
              <w:instrText>HYPERLINK "https://vnd.oschadbank.ua/" \l "/passports?disp=6d572558-35c5-f011-a30b-005056803aa1"</w:instrText>
            </w:r>
            <w:r w:rsidRPr="00F377C9">
              <w:rPr>
                <w:sz w:val="20"/>
                <w:szCs w:val="20"/>
                <w:lang w:val="uk-UA"/>
              </w:rPr>
            </w:r>
            <w:r w:rsidRPr="00F377C9">
              <w:rPr>
                <w:sz w:val="20"/>
                <w:szCs w:val="20"/>
                <w:lang w:val="uk-UA"/>
              </w:rPr>
              <w:fldChar w:fldCharType="separate"/>
            </w:r>
            <w:r w:rsidR="00503E27" w:rsidRPr="00F377C9">
              <w:rPr>
                <w:rStyle w:val="ab"/>
                <w:sz w:val="20"/>
                <w:szCs w:val="20"/>
                <w:lang w:val="uk-UA"/>
              </w:rPr>
              <w:t xml:space="preserve">Політика винагороди працівників </w:t>
            </w:r>
          </w:p>
          <w:p w14:paraId="4320E87D" w14:textId="1DE1848F" w:rsidR="00503E27" w:rsidRPr="00F377C9" w:rsidRDefault="00503E27" w:rsidP="002D5046">
            <w:pPr>
              <w:spacing w:after="39" w:line="276" w:lineRule="auto"/>
              <w:ind w:right="50"/>
              <w:jc w:val="both"/>
              <w:rPr>
                <w:sz w:val="20"/>
                <w:szCs w:val="20"/>
                <w:lang w:val="uk-UA"/>
              </w:rPr>
            </w:pPr>
            <w:r w:rsidRPr="00F377C9">
              <w:rPr>
                <w:rStyle w:val="ab"/>
                <w:sz w:val="20"/>
                <w:szCs w:val="20"/>
                <w:lang w:val="uk-UA"/>
              </w:rPr>
              <w:t xml:space="preserve"> АТ «Ощадбанк»</w:t>
            </w:r>
            <w:r w:rsidR="00174294" w:rsidRPr="00F377C9">
              <w:rPr>
                <w:sz w:val="20"/>
                <w:szCs w:val="20"/>
                <w:lang w:val="uk-UA"/>
              </w:rPr>
              <w:fldChar w:fldCharType="end"/>
            </w:r>
            <w:r w:rsidRPr="00F377C9">
              <w:rPr>
                <w:sz w:val="20"/>
                <w:szCs w:val="20"/>
                <w:lang w:val="uk-UA"/>
              </w:rPr>
              <w:t xml:space="preserve"> </w:t>
            </w:r>
          </w:p>
        </w:tc>
        <w:tc>
          <w:tcPr>
            <w:tcW w:w="1444" w:type="pct"/>
            <w:tcBorders>
              <w:top w:val="single" w:sz="4" w:space="0" w:color="auto"/>
              <w:left w:val="single" w:sz="4" w:space="0" w:color="auto"/>
              <w:bottom w:val="single" w:sz="4" w:space="0" w:color="auto"/>
              <w:right w:val="single" w:sz="4" w:space="0" w:color="auto"/>
            </w:tcBorders>
            <w:vAlign w:val="center"/>
          </w:tcPr>
          <w:p w14:paraId="6083DE85" w14:textId="77777777" w:rsidR="00503E27" w:rsidRPr="00F377C9" w:rsidRDefault="00503E27" w:rsidP="002D5046">
            <w:pPr>
              <w:spacing w:line="276" w:lineRule="auto"/>
              <w:ind w:right="261"/>
              <w:jc w:val="both"/>
              <w:rPr>
                <w:sz w:val="20"/>
                <w:szCs w:val="20"/>
                <w:lang w:val="uk-UA"/>
              </w:rPr>
            </w:pPr>
            <w:r w:rsidRPr="00F377C9">
              <w:rPr>
                <w:sz w:val="20"/>
                <w:szCs w:val="20"/>
                <w:lang w:val="uk-UA"/>
              </w:rPr>
              <w:t xml:space="preserve">Директор департаменту по роботі з персоналом </w:t>
            </w:r>
          </w:p>
        </w:tc>
      </w:tr>
      <w:tr w:rsidR="00CC0A70" w:rsidRPr="00F377C9" w14:paraId="5CBE5398" w14:textId="77777777" w:rsidTr="006D4451">
        <w:trPr>
          <w:cantSplit/>
          <w:trHeight w:val="281"/>
        </w:trPr>
        <w:tc>
          <w:tcPr>
            <w:tcW w:w="354" w:type="pct"/>
            <w:tcBorders>
              <w:top w:val="single" w:sz="4" w:space="0" w:color="auto"/>
              <w:left w:val="single" w:sz="4" w:space="0" w:color="auto"/>
              <w:bottom w:val="single" w:sz="4" w:space="0" w:color="auto"/>
              <w:right w:val="single" w:sz="4" w:space="0" w:color="auto"/>
            </w:tcBorders>
          </w:tcPr>
          <w:p w14:paraId="1D228C44" w14:textId="6340E170" w:rsidR="00503E27" w:rsidRPr="00F377C9" w:rsidRDefault="00503E27" w:rsidP="002D5046">
            <w:pPr>
              <w:spacing w:line="276" w:lineRule="auto"/>
              <w:ind w:left="142" w:right="41" w:hanging="142"/>
              <w:rPr>
                <w:sz w:val="20"/>
                <w:szCs w:val="20"/>
                <w:lang w:val="uk-UA"/>
              </w:rPr>
            </w:pPr>
            <w:r w:rsidRPr="00F377C9">
              <w:rPr>
                <w:sz w:val="20"/>
                <w:szCs w:val="20"/>
                <w:lang w:val="uk-UA"/>
              </w:rPr>
              <w:t xml:space="preserve">6. </w:t>
            </w:r>
          </w:p>
        </w:tc>
        <w:tc>
          <w:tcPr>
            <w:tcW w:w="1416" w:type="pct"/>
            <w:tcBorders>
              <w:top w:val="single" w:sz="4" w:space="0" w:color="auto"/>
              <w:left w:val="single" w:sz="4" w:space="0" w:color="auto"/>
              <w:bottom w:val="single" w:sz="4" w:space="0" w:color="auto"/>
              <w:right w:val="single" w:sz="4" w:space="0" w:color="auto"/>
            </w:tcBorders>
            <w:vAlign w:val="center"/>
          </w:tcPr>
          <w:p w14:paraId="7E353AA9" w14:textId="160AD368" w:rsidR="00503E27" w:rsidRPr="00F377C9" w:rsidRDefault="00503E27" w:rsidP="002D5046">
            <w:pPr>
              <w:spacing w:line="276" w:lineRule="auto"/>
              <w:ind w:right="5"/>
              <w:jc w:val="both"/>
              <w:rPr>
                <w:sz w:val="20"/>
                <w:szCs w:val="20"/>
                <w:lang w:val="uk-UA"/>
              </w:rPr>
            </w:pPr>
            <w:r w:rsidRPr="00F377C9">
              <w:rPr>
                <w:sz w:val="20"/>
                <w:szCs w:val="20"/>
                <w:lang w:val="uk-UA"/>
              </w:rPr>
              <w:t xml:space="preserve">Рішення </w:t>
            </w:r>
            <w:r w:rsidR="001D39DA" w:rsidRPr="00F377C9">
              <w:rPr>
                <w:sz w:val="20"/>
                <w:szCs w:val="20"/>
                <w:lang w:val="uk-UA"/>
              </w:rPr>
              <w:t xml:space="preserve">наглядової </w:t>
            </w:r>
            <w:r w:rsidRPr="00F377C9">
              <w:rPr>
                <w:sz w:val="20"/>
                <w:szCs w:val="20"/>
                <w:lang w:val="uk-UA"/>
              </w:rPr>
              <w:t xml:space="preserve">ради </w:t>
            </w:r>
            <w:r w:rsidR="00CC0A70" w:rsidRPr="00F377C9">
              <w:rPr>
                <w:sz w:val="20"/>
                <w:szCs w:val="20"/>
                <w:lang w:val="uk-UA"/>
              </w:rPr>
              <w:t>АТ </w:t>
            </w:r>
            <w:r w:rsidRPr="00F377C9">
              <w:rPr>
                <w:sz w:val="20"/>
                <w:szCs w:val="20"/>
                <w:lang w:val="uk-UA"/>
              </w:rPr>
              <w:t xml:space="preserve">«Ощадбанк» від </w:t>
            </w:r>
            <w:r w:rsidR="00174294" w:rsidRPr="00F377C9">
              <w:rPr>
                <w:sz w:val="20"/>
                <w:szCs w:val="20"/>
                <w:lang w:val="uk-UA"/>
              </w:rPr>
              <w:t>23 липня</w:t>
            </w:r>
            <w:r w:rsidRPr="00F377C9">
              <w:rPr>
                <w:sz w:val="20"/>
                <w:szCs w:val="20"/>
                <w:lang w:val="uk-UA"/>
              </w:rPr>
              <w:t xml:space="preserve"> 202</w:t>
            </w:r>
            <w:r w:rsidR="00174294" w:rsidRPr="00F377C9">
              <w:rPr>
                <w:sz w:val="20"/>
                <w:szCs w:val="20"/>
                <w:lang w:val="uk-UA"/>
              </w:rPr>
              <w:t xml:space="preserve">0 </w:t>
            </w:r>
            <w:r w:rsidRPr="00F377C9">
              <w:rPr>
                <w:sz w:val="20"/>
                <w:szCs w:val="20"/>
                <w:lang w:val="uk-UA"/>
              </w:rPr>
              <w:t xml:space="preserve">року, протокол № </w:t>
            </w:r>
            <w:r w:rsidR="00174294" w:rsidRPr="00F377C9">
              <w:rPr>
                <w:sz w:val="20"/>
                <w:szCs w:val="20"/>
                <w:lang w:val="uk-UA"/>
              </w:rPr>
              <w:t>1</w:t>
            </w:r>
            <w:r w:rsidR="00B35755" w:rsidRPr="00F377C9">
              <w:rPr>
                <w:sz w:val="20"/>
                <w:szCs w:val="20"/>
                <w:lang w:val="uk-UA"/>
              </w:rPr>
              <w:t>7, зі змінами та доповненнями</w:t>
            </w:r>
          </w:p>
        </w:tc>
        <w:tc>
          <w:tcPr>
            <w:tcW w:w="1785" w:type="pct"/>
            <w:tcBorders>
              <w:top w:val="single" w:sz="4" w:space="0" w:color="auto"/>
              <w:left w:val="single" w:sz="4" w:space="0" w:color="auto"/>
              <w:bottom w:val="single" w:sz="4" w:space="0" w:color="auto"/>
              <w:right w:val="single" w:sz="4" w:space="0" w:color="auto"/>
            </w:tcBorders>
            <w:vAlign w:val="center"/>
          </w:tcPr>
          <w:p w14:paraId="52128F7F" w14:textId="52F328CE" w:rsidR="00503E27" w:rsidRPr="00F377C9" w:rsidRDefault="00703075" w:rsidP="002D5046">
            <w:pPr>
              <w:spacing w:after="39" w:line="276" w:lineRule="auto"/>
              <w:ind w:right="50"/>
              <w:jc w:val="both"/>
              <w:rPr>
                <w:sz w:val="20"/>
                <w:szCs w:val="20"/>
                <w:lang w:val="uk-UA"/>
              </w:rPr>
            </w:pPr>
            <w:hyperlink r:id="rId16" w:anchor="/passports?disp=8e0d72d0-f89a-ed11-a2f0-005056809df0" w:history="1">
              <w:r w:rsidR="00503E27" w:rsidRPr="00F377C9">
                <w:rPr>
                  <w:rStyle w:val="ab"/>
                  <w:sz w:val="20"/>
                  <w:szCs w:val="20"/>
                  <w:lang w:val="uk-UA"/>
                </w:rPr>
                <w:t>Принципи (кодекс) корпоративного управління АТ</w:t>
              </w:r>
              <w:r w:rsidR="00CC0A70" w:rsidRPr="00F377C9">
                <w:rPr>
                  <w:rStyle w:val="ab"/>
                  <w:sz w:val="20"/>
                  <w:szCs w:val="20"/>
                  <w:lang w:val="uk-UA"/>
                </w:rPr>
                <w:t> </w:t>
              </w:r>
              <w:r w:rsidR="00503E27" w:rsidRPr="00F377C9">
                <w:rPr>
                  <w:rStyle w:val="ab"/>
                  <w:sz w:val="20"/>
                  <w:szCs w:val="20"/>
                  <w:lang w:val="uk-UA"/>
                </w:rPr>
                <w:t>«Державний ощадний банк України»</w:t>
              </w:r>
            </w:hyperlink>
            <w:r w:rsidR="00503E27" w:rsidRPr="00F377C9">
              <w:rPr>
                <w:sz w:val="20"/>
                <w:szCs w:val="20"/>
                <w:lang w:val="uk-UA"/>
              </w:rPr>
              <w:t xml:space="preserve"> </w:t>
            </w:r>
          </w:p>
        </w:tc>
        <w:tc>
          <w:tcPr>
            <w:tcW w:w="1444" w:type="pct"/>
            <w:tcBorders>
              <w:top w:val="single" w:sz="4" w:space="0" w:color="auto"/>
              <w:left w:val="single" w:sz="4" w:space="0" w:color="auto"/>
              <w:bottom w:val="single" w:sz="4" w:space="0" w:color="auto"/>
              <w:right w:val="single" w:sz="4" w:space="0" w:color="auto"/>
            </w:tcBorders>
            <w:vAlign w:val="center"/>
          </w:tcPr>
          <w:p w14:paraId="2D17EBFB" w14:textId="77777777" w:rsidR="00503E27" w:rsidRPr="00F377C9" w:rsidRDefault="00503E27" w:rsidP="002D5046">
            <w:pPr>
              <w:spacing w:line="276" w:lineRule="auto"/>
              <w:ind w:right="119"/>
              <w:jc w:val="both"/>
              <w:rPr>
                <w:sz w:val="20"/>
                <w:szCs w:val="20"/>
                <w:lang w:val="uk-UA"/>
              </w:rPr>
            </w:pPr>
            <w:r w:rsidRPr="00F377C9">
              <w:rPr>
                <w:sz w:val="20"/>
                <w:szCs w:val="20"/>
                <w:lang w:val="uk-UA"/>
              </w:rPr>
              <w:t xml:space="preserve">Керівник центру (корпоративний </w:t>
            </w:r>
            <w:proofErr w:type="spellStart"/>
            <w:r w:rsidRPr="00F377C9">
              <w:rPr>
                <w:sz w:val="20"/>
                <w:szCs w:val="20"/>
                <w:lang w:val="uk-UA"/>
              </w:rPr>
              <w:t>сeкретар</w:t>
            </w:r>
            <w:proofErr w:type="spellEnd"/>
            <w:r w:rsidRPr="00F377C9">
              <w:rPr>
                <w:sz w:val="20"/>
                <w:szCs w:val="20"/>
                <w:lang w:val="uk-UA"/>
              </w:rPr>
              <w:t>)</w:t>
            </w:r>
          </w:p>
          <w:p w14:paraId="09C4C4CB" w14:textId="77777777" w:rsidR="00503E27" w:rsidRPr="00F377C9" w:rsidRDefault="00503E27" w:rsidP="002D5046">
            <w:pPr>
              <w:spacing w:line="276" w:lineRule="auto"/>
              <w:ind w:right="119"/>
              <w:jc w:val="both"/>
              <w:rPr>
                <w:sz w:val="20"/>
                <w:szCs w:val="20"/>
                <w:highlight w:val="yellow"/>
                <w:lang w:val="uk-UA"/>
              </w:rPr>
            </w:pPr>
            <w:r w:rsidRPr="00F377C9">
              <w:rPr>
                <w:sz w:val="20"/>
                <w:szCs w:val="20"/>
                <w:lang w:val="uk-UA"/>
              </w:rPr>
              <w:t>Центр корпоративного управління</w:t>
            </w:r>
          </w:p>
        </w:tc>
      </w:tr>
      <w:tr w:rsidR="00CC0A70" w:rsidRPr="00F377C9" w14:paraId="6E0C3995" w14:textId="77777777" w:rsidTr="006D4451">
        <w:trPr>
          <w:cantSplit/>
          <w:trHeight w:val="281"/>
        </w:trPr>
        <w:tc>
          <w:tcPr>
            <w:tcW w:w="354" w:type="pct"/>
            <w:tcBorders>
              <w:top w:val="single" w:sz="4" w:space="0" w:color="auto"/>
              <w:left w:val="single" w:sz="4" w:space="0" w:color="auto"/>
              <w:bottom w:val="single" w:sz="4" w:space="0" w:color="auto"/>
              <w:right w:val="single" w:sz="4" w:space="0" w:color="auto"/>
            </w:tcBorders>
          </w:tcPr>
          <w:p w14:paraId="0C99E2BC" w14:textId="77777777" w:rsidR="00503E27" w:rsidRPr="00F377C9" w:rsidRDefault="00503E27" w:rsidP="002D5046">
            <w:pPr>
              <w:spacing w:line="276" w:lineRule="auto"/>
              <w:ind w:left="142" w:right="41" w:hanging="142"/>
              <w:rPr>
                <w:sz w:val="20"/>
                <w:szCs w:val="20"/>
                <w:lang w:val="uk-UA"/>
              </w:rPr>
            </w:pPr>
            <w:r w:rsidRPr="00F377C9">
              <w:rPr>
                <w:sz w:val="20"/>
                <w:szCs w:val="20"/>
                <w:lang w:val="uk-UA"/>
              </w:rPr>
              <w:t xml:space="preserve">7. </w:t>
            </w:r>
          </w:p>
        </w:tc>
        <w:tc>
          <w:tcPr>
            <w:tcW w:w="1416" w:type="pct"/>
            <w:tcBorders>
              <w:top w:val="single" w:sz="4" w:space="0" w:color="auto"/>
              <w:left w:val="single" w:sz="4" w:space="0" w:color="auto"/>
              <w:bottom w:val="single" w:sz="4" w:space="0" w:color="auto"/>
              <w:right w:val="single" w:sz="4" w:space="0" w:color="auto"/>
            </w:tcBorders>
            <w:vAlign w:val="center"/>
          </w:tcPr>
          <w:p w14:paraId="2B61F4BB" w14:textId="47AE6F34" w:rsidR="00503E27" w:rsidRPr="00F377C9" w:rsidRDefault="00503E27" w:rsidP="002D5046">
            <w:pPr>
              <w:tabs>
                <w:tab w:val="left" w:pos="1773"/>
              </w:tabs>
              <w:spacing w:line="276" w:lineRule="auto"/>
              <w:ind w:right="147"/>
              <w:jc w:val="both"/>
              <w:rPr>
                <w:sz w:val="20"/>
                <w:szCs w:val="20"/>
                <w:lang w:val="uk-UA"/>
              </w:rPr>
            </w:pPr>
            <w:r w:rsidRPr="00F377C9">
              <w:rPr>
                <w:sz w:val="20"/>
                <w:szCs w:val="20"/>
                <w:lang w:val="uk-UA"/>
              </w:rPr>
              <w:t xml:space="preserve">Постанова правління </w:t>
            </w:r>
            <w:r w:rsidR="00CC0A70" w:rsidRPr="00F377C9">
              <w:rPr>
                <w:sz w:val="20"/>
                <w:szCs w:val="20"/>
                <w:lang w:val="uk-UA"/>
              </w:rPr>
              <w:t>АТ </w:t>
            </w:r>
            <w:r w:rsidRPr="00F377C9">
              <w:rPr>
                <w:sz w:val="20"/>
                <w:szCs w:val="20"/>
                <w:lang w:val="uk-UA"/>
              </w:rPr>
              <w:t>«Ощадбанк» від 3</w:t>
            </w:r>
            <w:r w:rsidR="003D7A9D" w:rsidRPr="00F377C9">
              <w:rPr>
                <w:sz w:val="20"/>
                <w:szCs w:val="20"/>
                <w:lang w:val="uk-UA"/>
              </w:rPr>
              <w:t xml:space="preserve">0 червня </w:t>
            </w:r>
            <w:r w:rsidRPr="00F377C9">
              <w:rPr>
                <w:sz w:val="20"/>
                <w:szCs w:val="20"/>
                <w:lang w:val="uk-UA"/>
              </w:rPr>
              <w:t>20</w:t>
            </w:r>
            <w:r w:rsidR="003D7A9D" w:rsidRPr="00F377C9">
              <w:rPr>
                <w:sz w:val="20"/>
                <w:szCs w:val="20"/>
                <w:lang w:val="uk-UA"/>
              </w:rPr>
              <w:t>15</w:t>
            </w:r>
            <w:r w:rsidRPr="00F377C9">
              <w:rPr>
                <w:sz w:val="20"/>
                <w:szCs w:val="20"/>
                <w:lang w:val="uk-UA"/>
              </w:rPr>
              <w:t xml:space="preserve"> року № 5</w:t>
            </w:r>
            <w:r w:rsidR="003D7A9D" w:rsidRPr="00F377C9">
              <w:rPr>
                <w:sz w:val="20"/>
                <w:szCs w:val="20"/>
                <w:lang w:val="uk-UA"/>
              </w:rPr>
              <w:t>98</w:t>
            </w:r>
            <w:r w:rsidR="00B35755" w:rsidRPr="00F377C9">
              <w:rPr>
                <w:sz w:val="20"/>
                <w:szCs w:val="20"/>
                <w:lang w:val="uk-UA"/>
              </w:rPr>
              <w:t>, зі змінами та доповненнями</w:t>
            </w:r>
          </w:p>
        </w:tc>
        <w:tc>
          <w:tcPr>
            <w:tcW w:w="1785" w:type="pct"/>
            <w:tcBorders>
              <w:top w:val="single" w:sz="4" w:space="0" w:color="auto"/>
              <w:left w:val="single" w:sz="4" w:space="0" w:color="auto"/>
              <w:bottom w:val="single" w:sz="4" w:space="0" w:color="auto"/>
              <w:right w:val="single" w:sz="4" w:space="0" w:color="auto"/>
            </w:tcBorders>
            <w:vAlign w:val="center"/>
          </w:tcPr>
          <w:p w14:paraId="0D1F9255" w14:textId="0CFDA638" w:rsidR="00503E27" w:rsidRPr="00F377C9" w:rsidRDefault="003D7A9D" w:rsidP="002D5046">
            <w:pPr>
              <w:spacing w:line="276" w:lineRule="auto"/>
              <w:ind w:right="192"/>
              <w:jc w:val="both"/>
              <w:rPr>
                <w:rStyle w:val="ab"/>
                <w:sz w:val="20"/>
                <w:szCs w:val="20"/>
                <w:lang w:val="uk-UA"/>
              </w:rPr>
            </w:pPr>
            <w:r w:rsidRPr="00F377C9">
              <w:rPr>
                <w:sz w:val="20"/>
                <w:szCs w:val="20"/>
                <w:lang w:val="uk-UA"/>
              </w:rPr>
              <w:fldChar w:fldCharType="begin"/>
            </w:r>
            <w:r w:rsidRPr="00F377C9">
              <w:rPr>
                <w:sz w:val="20"/>
                <w:szCs w:val="20"/>
                <w:lang w:val="uk-UA"/>
              </w:rPr>
              <w:instrText>HYPERLINK "https://vnd.oschadbank.ua/" \l "/passports?disp=6eba99c7-0500-ec11-a2e0-005056809df0"</w:instrText>
            </w:r>
            <w:r w:rsidRPr="00F377C9">
              <w:rPr>
                <w:sz w:val="20"/>
                <w:szCs w:val="20"/>
                <w:lang w:val="uk-UA"/>
              </w:rPr>
            </w:r>
            <w:r w:rsidRPr="00F377C9">
              <w:rPr>
                <w:sz w:val="20"/>
                <w:szCs w:val="20"/>
                <w:lang w:val="uk-UA"/>
              </w:rPr>
              <w:fldChar w:fldCharType="separate"/>
            </w:r>
            <w:r w:rsidR="00503E27" w:rsidRPr="00F377C9">
              <w:rPr>
                <w:rStyle w:val="ab"/>
                <w:sz w:val="20"/>
                <w:szCs w:val="20"/>
                <w:lang w:val="uk-UA"/>
              </w:rPr>
              <w:t>Положення про навчання та розвиток персоналу</w:t>
            </w:r>
          </w:p>
          <w:p w14:paraId="67F66413" w14:textId="370C28B2" w:rsidR="00503E27" w:rsidRPr="00F377C9" w:rsidRDefault="00503E27" w:rsidP="002D5046">
            <w:pPr>
              <w:spacing w:line="276" w:lineRule="auto"/>
              <w:ind w:right="192"/>
              <w:jc w:val="both"/>
              <w:rPr>
                <w:sz w:val="20"/>
                <w:szCs w:val="20"/>
                <w:lang w:val="uk-UA"/>
              </w:rPr>
            </w:pPr>
            <w:r w:rsidRPr="00F377C9">
              <w:rPr>
                <w:rStyle w:val="ab"/>
                <w:sz w:val="20"/>
                <w:szCs w:val="20"/>
                <w:lang w:val="uk-UA"/>
              </w:rPr>
              <w:t>АТ «Ощадбанк»</w:t>
            </w:r>
            <w:r w:rsidR="003D7A9D" w:rsidRPr="00F377C9">
              <w:rPr>
                <w:sz w:val="20"/>
                <w:szCs w:val="20"/>
                <w:lang w:val="uk-UA"/>
              </w:rPr>
              <w:fldChar w:fldCharType="end"/>
            </w:r>
          </w:p>
        </w:tc>
        <w:tc>
          <w:tcPr>
            <w:tcW w:w="1444" w:type="pct"/>
            <w:tcBorders>
              <w:top w:val="single" w:sz="4" w:space="0" w:color="auto"/>
              <w:left w:val="single" w:sz="4" w:space="0" w:color="auto"/>
              <w:bottom w:val="single" w:sz="4" w:space="0" w:color="auto"/>
              <w:right w:val="single" w:sz="4" w:space="0" w:color="auto"/>
            </w:tcBorders>
            <w:vAlign w:val="center"/>
          </w:tcPr>
          <w:p w14:paraId="726A2B4E" w14:textId="77777777" w:rsidR="00503E27" w:rsidRPr="00F377C9" w:rsidRDefault="00503E27" w:rsidP="002D5046">
            <w:pPr>
              <w:spacing w:line="276" w:lineRule="auto"/>
              <w:ind w:right="261"/>
              <w:jc w:val="both"/>
              <w:rPr>
                <w:sz w:val="20"/>
                <w:szCs w:val="20"/>
                <w:lang w:val="uk-UA"/>
              </w:rPr>
            </w:pPr>
            <w:r w:rsidRPr="00F377C9">
              <w:rPr>
                <w:sz w:val="20"/>
                <w:szCs w:val="20"/>
                <w:lang w:val="uk-UA"/>
              </w:rPr>
              <w:t xml:space="preserve">Директор департаменту по роботі з персоналом </w:t>
            </w:r>
          </w:p>
        </w:tc>
      </w:tr>
      <w:tr w:rsidR="00CC0A70" w:rsidRPr="00F377C9" w14:paraId="6F065CA5" w14:textId="77777777" w:rsidTr="006D4451">
        <w:trPr>
          <w:cantSplit/>
          <w:trHeight w:val="281"/>
        </w:trPr>
        <w:tc>
          <w:tcPr>
            <w:tcW w:w="354" w:type="pct"/>
            <w:tcBorders>
              <w:top w:val="single" w:sz="4" w:space="0" w:color="auto"/>
              <w:left w:val="single" w:sz="4" w:space="0" w:color="auto"/>
              <w:bottom w:val="single" w:sz="4" w:space="0" w:color="auto"/>
              <w:right w:val="single" w:sz="4" w:space="0" w:color="auto"/>
            </w:tcBorders>
          </w:tcPr>
          <w:p w14:paraId="6609F8D8" w14:textId="62061826" w:rsidR="00503E27" w:rsidRPr="00F377C9" w:rsidRDefault="00503E27" w:rsidP="002D5046">
            <w:pPr>
              <w:spacing w:line="276" w:lineRule="auto"/>
              <w:ind w:left="142" w:right="41" w:hanging="142"/>
              <w:rPr>
                <w:sz w:val="20"/>
                <w:szCs w:val="20"/>
                <w:lang w:val="uk-UA"/>
              </w:rPr>
            </w:pPr>
            <w:r w:rsidRPr="00F377C9">
              <w:rPr>
                <w:sz w:val="20"/>
                <w:szCs w:val="20"/>
                <w:lang w:val="uk-UA"/>
              </w:rPr>
              <w:t xml:space="preserve">8. </w:t>
            </w:r>
          </w:p>
        </w:tc>
        <w:tc>
          <w:tcPr>
            <w:tcW w:w="1416" w:type="pct"/>
            <w:tcBorders>
              <w:top w:val="single" w:sz="4" w:space="0" w:color="auto"/>
              <w:left w:val="single" w:sz="4" w:space="0" w:color="auto"/>
              <w:bottom w:val="single" w:sz="4" w:space="0" w:color="auto"/>
              <w:right w:val="single" w:sz="4" w:space="0" w:color="auto"/>
            </w:tcBorders>
            <w:vAlign w:val="center"/>
          </w:tcPr>
          <w:p w14:paraId="106F3DD5" w14:textId="4ED5BF2D" w:rsidR="00503E27" w:rsidRPr="00F377C9" w:rsidRDefault="00503E27" w:rsidP="002D5046">
            <w:pPr>
              <w:spacing w:line="276" w:lineRule="auto"/>
              <w:ind w:right="286"/>
              <w:jc w:val="both"/>
              <w:rPr>
                <w:sz w:val="20"/>
                <w:szCs w:val="20"/>
                <w:lang w:val="uk-UA"/>
              </w:rPr>
            </w:pPr>
            <w:r w:rsidRPr="00F377C9">
              <w:rPr>
                <w:sz w:val="20"/>
                <w:szCs w:val="20"/>
                <w:lang w:val="uk-UA"/>
              </w:rPr>
              <w:t xml:space="preserve">Наказ </w:t>
            </w:r>
            <w:r w:rsidR="001D39DA" w:rsidRPr="00F377C9">
              <w:rPr>
                <w:sz w:val="20"/>
                <w:szCs w:val="20"/>
                <w:lang w:val="uk-UA"/>
              </w:rPr>
              <w:t xml:space="preserve">голови </w:t>
            </w:r>
            <w:r w:rsidRPr="00F377C9">
              <w:rPr>
                <w:sz w:val="20"/>
                <w:szCs w:val="20"/>
                <w:lang w:val="uk-UA"/>
              </w:rPr>
              <w:t xml:space="preserve">правління </w:t>
            </w:r>
            <w:r w:rsidR="00CC0A70" w:rsidRPr="00F377C9">
              <w:rPr>
                <w:sz w:val="20"/>
                <w:szCs w:val="20"/>
                <w:lang w:val="uk-UA"/>
              </w:rPr>
              <w:t>АТ </w:t>
            </w:r>
            <w:r w:rsidRPr="00F377C9">
              <w:rPr>
                <w:sz w:val="20"/>
                <w:szCs w:val="20"/>
                <w:lang w:val="uk-UA"/>
              </w:rPr>
              <w:t>«Ощадбанк» від</w:t>
            </w:r>
          </w:p>
          <w:p w14:paraId="279C7014" w14:textId="41972D01" w:rsidR="00503E27" w:rsidRPr="00F377C9" w:rsidRDefault="00503E27" w:rsidP="002D5046">
            <w:pPr>
              <w:spacing w:line="276" w:lineRule="auto"/>
              <w:ind w:right="286"/>
              <w:jc w:val="both"/>
              <w:rPr>
                <w:sz w:val="20"/>
                <w:szCs w:val="20"/>
                <w:lang w:val="uk-UA"/>
              </w:rPr>
            </w:pPr>
            <w:r w:rsidRPr="00F377C9">
              <w:rPr>
                <w:sz w:val="20"/>
                <w:szCs w:val="20"/>
                <w:lang w:val="uk-UA"/>
              </w:rPr>
              <w:t>26 грудня 2022 №332-в</w:t>
            </w:r>
            <w:r w:rsidR="00B35755" w:rsidRPr="00F377C9">
              <w:rPr>
                <w:sz w:val="20"/>
                <w:szCs w:val="20"/>
                <w:lang w:val="uk-UA"/>
              </w:rPr>
              <w:t>с, зі змінами та доповненнями</w:t>
            </w:r>
          </w:p>
        </w:tc>
        <w:tc>
          <w:tcPr>
            <w:tcW w:w="1785" w:type="pct"/>
            <w:tcBorders>
              <w:top w:val="single" w:sz="4" w:space="0" w:color="auto"/>
              <w:left w:val="single" w:sz="4" w:space="0" w:color="auto"/>
              <w:bottom w:val="single" w:sz="4" w:space="0" w:color="auto"/>
              <w:right w:val="single" w:sz="4" w:space="0" w:color="auto"/>
            </w:tcBorders>
            <w:vAlign w:val="center"/>
          </w:tcPr>
          <w:p w14:paraId="716A4F8A" w14:textId="2506EF79" w:rsidR="00503E27" w:rsidRPr="00F377C9" w:rsidRDefault="00703075" w:rsidP="002D5046">
            <w:pPr>
              <w:tabs>
                <w:tab w:val="left" w:pos="1932"/>
              </w:tabs>
              <w:spacing w:after="36" w:line="276" w:lineRule="auto"/>
              <w:ind w:right="50"/>
              <w:jc w:val="both"/>
              <w:rPr>
                <w:sz w:val="20"/>
                <w:szCs w:val="20"/>
                <w:highlight w:val="yellow"/>
                <w:lang w:val="uk-UA"/>
              </w:rPr>
            </w:pPr>
            <w:hyperlink r:id="rId17" w:anchor="/passports?disp=4a0f6a35-d30b-f011-a307-005056809df0" w:history="1">
              <w:r w:rsidR="00503E27" w:rsidRPr="00F377C9">
                <w:rPr>
                  <w:rStyle w:val="ab"/>
                  <w:sz w:val="20"/>
                  <w:szCs w:val="20"/>
                  <w:lang w:val="uk-UA"/>
                </w:rPr>
                <w:t>Антикорупційна програма АТ</w:t>
              </w:r>
              <w:r w:rsidR="00CC0A70" w:rsidRPr="00F377C9">
                <w:rPr>
                  <w:rStyle w:val="ab"/>
                  <w:sz w:val="20"/>
                  <w:szCs w:val="20"/>
                  <w:lang w:val="uk-UA"/>
                </w:rPr>
                <w:t> </w:t>
              </w:r>
              <w:r w:rsidR="00503E27" w:rsidRPr="00F377C9">
                <w:rPr>
                  <w:rStyle w:val="ab"/>
                  <w:sz w:val="20"/>
                  <w:szCs w:val="20"/>
                  <w:lang w:val="uk-UA"/>
                </w:rPr>
                <w:t>«Державний ощадний банк України»</w:t>
              </w:r>
            </w:hyperlink>
            <w:r w:rsidR="00503E27" w:rsidRPr="00F377C9">
              <w:rPr>
                <w:sz w:val="20"/>
                <w:szCs w:val="20"/>
                <w:lang w:val="uk-UA"/>
              </w:rPr>
              <w:t xml:space="preserve"> </w:t>
            </w:r>
          </w:p>
        </w:tc>
        <w:tc>
          <w:tcPr>
            <w:tcW w:w="1444" w:type="pct"/>
            <w:tcBorders>
              <w:top w:val="single" w:sz="4" w:space="0" w:color="auto"/>
              <w:left w:val="single" w:sz="4" w:space="0" w:color="auto"/>
              <w:bottom w:val="single" w:sz="4" w:space="0" w:color="auto"/>
              <w:right w:val="single" w:sz="4" w:space="0" w:color="auto"/>
            </w:tcBorders>
            <w:vAlign w:val="center"/>
          </w:tcPr>
          <w:p w14:paraId="167A5B1E" w14:textId="77777777" w:rsidR="00503E27" w:rsidRPr="00F377C9" w:rsidRDefault="00503E27" w:rsidP="002D5046">
            <w:pPr>
              <w:spacing w:line="276" w:lineRule="auto"/>
              <w:ind w:right="261"/>
              <w:jc w:val="both"/>
              <w:rPr>
                <w:sz w:val="20"/>
                <w:szCs w:val="20"/>
                <w:highlight w:val="yellow"/>
                <w:lang w:val="uk-UA"/>
              </w:rPr>
            </w:pPr>
            <w:r w:rsidRPr="00F377C9">
              <w:rPr>
                <w:sz w:val="20"/>
                <w:szCs w:val="20"/>
                <w:lang w:val="uk-UA"/>
              </w:rPr>
              <w:t xml:space="preserve">Уповноважений з антикорупційної діяльності </w:t>
            </w:r>
          </w:p>
        </w:tc>
      </w:tr>
    </w:tbl>
    <w:p w14:paraId="68EF72C4" w14:textId="77777777" w:rsidR="00864812" w:rsidRDefault="00864812" w:rsidP="00864812">
      <w:pPr>
        <w:pStyle w:val="11"/>
        <w:numPr>
          <w:ilvl w:val="0"/>
          <w:numId w:val="0"/>
        </w:numPr>
        <w:ind w:left="567"/>
        <w:jc w:val="left"/>
      </w:pPr>
      <w:bookmarkStart w:id="166" w:name="_Toc216878728"/>
    </w:p>
    <w:p w14:paraId="79FA7D72" w14:textId="329067EB" w:rsidR="004F1925" w:rsidRPr="00F377C9" w:rsidRDefault="004F1925" w:rsidP="00056CB5">
      <w:pPr>
        <w:pStyle w:val="11"/>
      </w:pPr>
      <w:r w:rsidRPr="00F377C9">
        <w:t>ІСТОРІЯ ЗМІН</w:t>
      </w:r>
      <w:bookmarkEnd w:id="166"/>
    </w:p>
    <w:p w14:paraId="19AB64D8" w14:textId="77777777" w:rsidR="004F1925" w:rsidRPr="00F377C9" w:rsidRDefault="001C57CC" w:rsidP="00DD0B4F">
      <w:pPr>
        <w:pStyle w:val="afd"/>
      </w:pPr>
      <w:r w:rsidRPr="00F377C9">
        <w:t>Таблиця</w:t>
      </w:r>
      <w:r w:rsidR="00636D57" w:rsidRPr="00F377C9">
        <w:t> </w:t>
      </w:r>
      <w:r w:rsidR="002E0D15" w:rsidRPr="00F377C9">
        <w:rPr>
          <w:noProof/>
        </w:rPr>
        <w:t>5</w:t>
      </w:r>
      <w:r w:rsidRPr="00F377C9">
        <w:t xml:space="preserve">. </w:t>
      </w:r>
      <w:r w:rsidR="004F1925" w:rsidRPr="00F377C9">
        <w:t>Історія змін</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28" w:type="dxa"/>
          <w:left w:w="85" w:type="dxa"/>
          <w:bottom w:w="28" w:type="dxa"/>
          <w:right w:w="85" w:type="dxa"/>
        </w:tblCellMar>
        <w:tblLook w:val="0000" w:firstRow="0" w:lastRow="0" w:firstColumn="0" w:lastColumn="0" w:noHBand="0" w:noVBand="0"/>
      </w:tblPr>
      <w:tblGrid>
        <w:gridCol w:w="1743"/>
        <w:gridCol w:w="2061"/>
        <w:gridCol w:w="1321"/>
        <w:gridCol w:w="4503"/>
      </w:tblGrid>
      <w:tr w:rsidR="00636D57" w:rsidRPr="00F377C9" w14:paraId="7CBA04B3" w14:textId="77777777" w:rsidTr="00056CB5">
        <w:trPr>
          <w:cantSplit/>
          <w:trHeight w:val="281"/>
          <w:tblHeader/>
        </w:trPr>
        <w:tc>
          <w:tcPr>
            <w:tcW w:w="911" w:type="pct"/>
            <w:tcBorders>
              <w:top w:val="single" w:sz="4" w:space="0" w:color="auto"/>
              <w:bottom w:val="single" w:sz="4" w:space="0" w:color="auto"/>
              <w:right w:val="single" w:sz="4" w:space="0" w:color="auto"/>
            </w:tcBorders>
            <w:shd w:val="clear" w:color="auto" w:fill="F2F2F2" w:themeFill="background1" w:themeFillShade="F2"/>
          </w:tcPr>
          <w:p w14:paraId="5F4871A2" w14:textId="77777777" w:rsidR="00636D57" w:rsidRPr="00F377C9" w:rsidRDefault="00636D57" w:rsidP="002D5046">
            <w:pPr>
              <w:spacing w:line="276" w:lineRule="auto"/>
              <w:ind w:left="142" w:right="565" w:hanging="142"/>
              <w:rPr>
                <w:b/>
                <w:sz w:val="20"/>
                <w:szCs w:val="20"/>
                <w:lang w:val="uk-UA"/>
              </w:rPr>
            </w:pPr>
            <w:r w:rsidRPr="00F377C9">
              <w:rPr>
                <w:b/>
                <w:sz w:val="20"/>
                <w:szCs w:val="20"/>
                <w:lang w:val="uk-UA"/>
              </w:rPr>
              <w:t>Дата</w:t>
            </w:r>
          </w:p>
        </w:tc>
        <w:tc>
          <w:tcPr>
            <w:tcW w:w="10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C3268" w14:textId="77777777" w:rsidR="00636D57" w:rsidRPr="00F377C9" w:rsidRDefault="00724D4B" w:rsidP="00056CB5">
            <w:pPr>
              <w:spacing w:line="276" w:lineRule="auto"/>
              <w:ind w:left="142" w:right="52" w:hanging="142"/>
              <w:rPr>
                <w:b/>
                <w:sz w:val="20"/>
                <w:szCs w:val="20"/>
                <w:lang w:val="uk-UA"/>
              </w:rPr>
            </w:pPr>
            <w:r w:rsidRPr="00F377C9">
              <w:rPr>
                <w:b/>
                <w:sz w:val="20"/>
                <w:szCs w:val="20"/>
                <w:lang w:val="uk-UA"/>
              </w:rPr>
              <w:t>Власник</w:t>
            </w:r>
            <w:r w:rsidR="00597736" w:rsidRPr="00F377C9">
              <w:rPr>
                <w:b/>
                <w:sz w:val="20"/>
                <w:szCs w:val="20"/>
                <w:lang w:val="uk-UA"/>
              </w:rPr>
              <w:t xml:space="preserve"> </w:t>
            </w:r>
            <w:r w:rsidR="00636D57" w:rsidRPr="00F377C9">
              <w:rPr>
                <w:b/>
                <w:sz w:val="20"/>
                <w:szCs w:val="20"/>
                <w:lang w:val="uk-UA"/>
              </w:rPr>
              <w:t>ВНД</w:t>
            </w:r>
          </w:p>
        </w:tc>
        <w:tc>
          <w:tcPr>
            <w:tcW w:w="6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6C8D4" w14:textId="77777777" w:rsidR="00636D57" w:rsidRPr="00F377C9" w:rsidRDefault="00636D57" w:rsidP="002D5046">
            <w:pPr>
              <w:spacing w:line="276" w:lineRule="auto"/>
              <w:ind w:left="142" w:right="565" w:hanging="142"/>
              <w:rPr>
                <w:b/>
                <w:sz w:val="20"/>
                <w:szCs w:val="20"/>
                <w:lang w:val="uk-UA"/>
              </w:rPr>
            </w:pPr>
            <w:r w:rsidRPr="00F377C9">
              <w:rPr>
                <w:b/>
                <w:sz w:val="20"/>
                <w:szCs w:val="20"/>
                <w:lang w:val="uk-UA"/>
              </w:rPr>
              <w:t>Версія</w:t>
            </w:r>
          </w:p>
        </w:tc>
        <w:tc>
          <w:tcPr>
            <w:tcW w:w="2344" w:type="pct"/>
            <w:tcBorders>
              <w:top w:val="single" w:sz="4" w:space="0" w:color="auto"/>
              <w:left w:val="single" w:sz="4" w:space="0" w:color="auto"/>
              <w:bottom w:val="single" w:sz="4" w:space="0" w:color="auto"/>
            </w:tcBorders>
            <w:shd w:val="clear" w:color="auto" w:fill="F2F2F2" w:themeFill="background1" w:themeFillShade="F2"/>
          </w:tcPr>
          <w:p w14:paraId="23332909" w14:textId="77777777" w:rsidR="00636D57" w:rsidRPr="00F377C9" w:rsidRDefault="00636D57" w:rsidP="002D5046">
            <w:pPr>
              <w:spacing w:line="276" w:lineRule="auto"/>
              <w:ind w:left="142" w:right="565" w:hanging="142"/>
              <w:rPr>
                <w:b/>
                <w:sz w:val="20"/>
                <w:szCs w:val="20"/>
                <w:lang w:val="uk-UA"/>
              </w:rPr>
            </w:pPr>
            <w:r w:rsidRPr="00F377C9">
              <w:rPr>
                <w:b/>
                <w:sz w:val="20"/>
                <w:szCs w:val="20"/>
                <w:lang w:val="uk-UA"/>
              </w:rPr>
              <w:t>Зміст змін</w:t>
            </w:r>
          </w:p>
        </w:tc>
      </w:tr>
      <w:tr w:rsidR="00636D57" w:rsidRPr="00F377C9" w14:paraId="4237765D" w14:textId="77777777" w:rsidTr="00056CB5">
        <w:trPr>
          <w:cantSplit/>
          <w:trHeight w:val="281"/>
        </w:trPr>
        <w:tc>
          <w:tcPr>
            <w:tcW w:w="911" w:type="pct"/>
            <w:tcBorders>
              <w:top w:val="single" w:sz="4" w:space="0" w:color="auto"/>
              <w:bottom w:val="single" w:sz="4" w:space="0" w:color="auto"/>
              <w:right w:val="single" w:sz="4" w:space="0" w:color="auto"/>
            </w:tcBorders>
            <w:vAlign w:val="center"/>
          </w:tcPr>
          <w:p w14:paraId="07533D58" w14:textId="29513C0D" w:rsidR="00636D57" w:rsidRPr="00F377C9" w:rsidRDefault="00342405" w:rsidP="002D5046">
            <w:pPr>
              <w:spacing w:line="276" w:lineRule="auto"/>
              <w:ind w:left="142" w:right="565" w:hanging="142"/>
              <w:rPr>
                <w:sz w:val="20"/>
                <w:szCs w:val="20"/>
                <w:lang w:val="uk-UA"/>
              </w:rPr>
            </w:pPr>
            <w:r w:rsidRPr="00F377C9">
              <w:rPr>
                <w:sz w:val="20"/>
                <w:szCs w:val="20"/>
                <w:lang w:val="uk-UA"/>
              </w:rPr>
              <w:t>25.04.2024</w:t>
            </w:r>
          </w:p>
        </w:tc>
        <w:tc>
          <w:tcPr>
            <w:tcW w:w="1076" w:type="pct"/>
            <w:tcBorders>
              <w:top w:val="single" w:sz="4" w:space="0" w:color="auto"/>
              <w:left w:val="single" w:sz="4" w:space="0" w:color="auto"/>
              <w:bottom w:val="single" w:sz="4" w:space="0" w:color="auto"/>
              <w:right w:val="single" w:sz="4" w:space="0" w:color="auto"/>
            </w:tcBorders>
            <w:vAlign w:val="center"/>
          </w:tcPr>
          <w:p w14:paraId="1F650541" w14:textId="0EB718D2" w:rsidR="00636D57" w:rsidRPr="00F377C9" w:rsidRDefault="00342405" w:rsidP="00056CB5">
            <w:pPr>
              <w:spacing w:line="276" w:lineRule="auto"/>
              <w:ind w:right="52"/>
              <w:rPr>
                <w:sz w:val="20"/>
                <w:szCs w:val="20"/>
                <w:lang w:val="uk-UA"/>
              </w:rPr>
            </w:pPr>
            <w:r w:rsidRPr="00F377C9">
              <w:rPr>
                <w:sz w:val="20"/>
                <w:szCs w:val="20"/>
                <w:lang w:val="uk-UA"/>
              </w:rPr>
              <w:t>Директор департаменту стратегії та розвитку</w:t>
            </w:r>
          </w:p>
        </w:tc>
        <w:tc>
          <w:tcPr>
            <w:tcW w:w="668" w:type="pct"/>
            <w:tcBorders>
              <w:top w:val="single" w:sz="4" w:space="0" w:color="auto"/>
              <w:left w:val="single" w:sz="4" w:space="0" w:color="auto"/>
              <w:bottom w:val="single" w:sz="4" w:space="0" w:color="auto"/>
              <w:right w:val="single" w:sz="4" w:space="0" w:color="auto"/>
            </w:tcBorders>
            <w:vAlign w:val="center"/>
          </w:tcPr>
          <w:p w14:paraId="01874F81" w14:textId="1FBC7435" w:rsidR="00636D57" w:rsidRPr="00F377C9" w:rsidRDefault="00342405" w:rsidP="002D5046">
            <w:pPr>
              <w:spacing w:line="276" w:lineRule="auto"/>
              <w:ind w:left="142" w:right="565" w:hanging="142"/>
              <w:rPr>
                <w:sz w:val="20"/>
                <w:szCs w:val="20"/>
                <w:lang w:val="uk-UA"/>
              </w:rPr>
            </w:pPr>
            <w:r w:rsidRPr="00F377C9">
              <w:rPr>
                <w:sz w:val="20"/>
                <w:szCs w:val="20"/>
                <w:lang w:val="uk-UA"/>
              </w:rPr>
              <w:t>1.0</w:t>
            </w:r>
          </w:p>
        </w:tc>
        <w:tc>
          <w:tcPr>
            <w:tcW w:w="2344" w:type="pct"/>
            <w:tcBorders>
              <w:top w:val="single" w:sz="4" w:space="0" w:color="auto"/>
              <w:left w:val="single" w:sz="4" w:space="0" w:color="auto"/>
              <w:bottom w:val="single" w:sz="4" w:space="0" w:color="auto"/>
            </w:tcBorders>
            <w:vAlign w:val="center"/>
          </w:tcPr>
          <w:p w14:paraId="3F01C6E1" w14:textId="2824FB8F" w:rsidR="00636D57" w:rsidRPr="00F377C9" w:rsidRDefault="00342405" w:rsidP="002D5046">
            <w:pPr>
              <w:tabs>
                <w:tab w:val="left" w:pos="3871"/>
              </w:tabs>
              <w:spacing w:line="276" w:lineRule="auto"/>
              <w:ind w:left="142" w:right="565" w:hanging="142"/>
              <w:rPr>
                <w:sz w:val="20"/>
                <w:szCs w:val="20"/>
                <w:lang w:val="uk-UA"/>
              </w:rPr>
            </w:pPr>
            <w:r w:rsidRPr="00F377C9">
              <w:rPr>
                <w:sz w:val="20"/>
                <w:szCs w:val="20"/>
                <w:lang w:val="uk-UA"/>
              </w:rPr>
              <w:t>Новий документ</w:t>
            </w:r>
          </w:p>
        </w:tc>
      </w:tr>
      <w:tr w:rsidR="00636D57" w:rsidRPr="00F377C9" w14:paraId="640452FC" w14:textId="77777777" w:rsidTr="00056CB5">
        <w:trPr>
          <w:cantSplit/>
          <w:trHeight w:val="281"/>
        </w:trPr>
        <w:tc>
          <w:tcPr>
            <w:tcW w:w="911" w:type="pct"/>
            <w:tcBorders>
              <w:top w:val="single" w:sz="4" w:space="0" w:color="auto"/>
              <w:bottom w:val="single" w:sz="4" w:space="0" w:color="auto"/>
              <w:right w:val="single" w:sz="4" w:space="0" w:color="auto"/>
            </w:tcBorders>
            <w:vAlign w:val="center"/>
          </w:tcPr>
          <w:p w14:paraId="64C49DCF" w14:textId="109F3A16" w:rsidR="00636D57" w:rsidRPr="00F377C9" w:rsidRDefault="00CC0A70" w:rsidP="002D5046">
            <w:pPr>
              <w:spacing w:line="276" w:lineRule="auto"/>
              <w:ind w:left="142" w:right="565" w:hanging="142"/>
              <w:rPr>
                <w:sz w:val="20"/>
                <w:szCs w:val="20"/>
                <w:lang w:val="uk-UA"/>
              </w:rPr>
            </w:pPr>
            <w:r w:rsidRPr="00F377C9">
              <w:rPr>
                <w:sz w:val="20"/>
                <w:szCs w:val="20"/>
                <w:lang w:val="uk-UA"/>
              </w:rPr>
              <w:t>__.__.202</w:t>
            </w:r>
            <w:r w:rsidR="00D25B47" w:rsidRPr="00F377C9">
              <w:rPr>
                <w:sz w:val="20"/>
                <w:szCs w:val="20"/>
                <w:lang w:val="uk-UA"/>
              </w:rPr>
              <w:t>6</w:t>
            </w:r>
          </w:p>
        </w:tc>
        <w:tc>
          <w:tcPr>
            <w:tcW w:w="1076" w:type="pct"/>
            <w:tcBorders>
              <w:top w:val="single" w:sz="4" w:space="0" w:color="auto"/>
              <w:left w:val="single" w:sz="4" w:space="0" w:color="auto"/>
              <w:bottom w:val="single" w:sz="4" w:space="0" w:color="auto"/>
              <w:right w:val="single" w:sz="4" w:space="0" w:color="auto"/>
            </w:tcBorders>
            <w:vAlign w:val="center"/>
          </w:tcPr>
          <w:p w14:paraId="65E6E7BD" w14:textId="04071C7A" w:rsidR="00636D57" w:rsidRPr="00F377C9" w:rsidRDefault="00342405" w:rsidP="00056CB5">
            <w:pPr>
              <w:spacing w:line="276" w:lineRule="auto"/>
              <w:ind w:right="34"/>
              <w:rPr>
                <w:sz w:val="20"/>
                <w:szCs w:val="20"/>
                <w:lang w:val="uk-UA"/>
              </w:rPr>
            </w:pPr>
            <w:r w:rsidRPr="00F377C9">
              <w:rPr>
                <w:sz w:val="20"/>
                <w:szCs w:val="20"/>
                <w:lang w:val="uk-UA"/>
              </w:rPr>
              <w:t>Директор департаменту стратегії та розвитку</w:t>
            </w:r>
          </w:p>
        </w:tc>
        <w:tc>
          <w:tcPr>
            <w:tcW w:w="668" w:type="pct"/>
            <w:tcBorders>
              <w:top w:val="single" w:sz="4" w:space="0" w:color="auto"/>
              <w:left w:val="single" w:sz="4" w:space="0" w:color="auto"/>
              <w:bottom w:val="single" w:sz="4" w:space="0" w:color="auto"/>
              <w:right w:val="single" w:sz="4" w:space="0" w:color="auto"/>
            </w:tcBorders>
            <w:vAlign w:val="center"/>
          </w:tcPr>
          <w:p w14:paraId="665519D2" w14:textId="3B7341A1" w:rsidR="00636D57" w:rsidRPr="00F377C9" w:rsidRDefault="00342405" w:rsidP="002D5046">
            <w:pPr>
              <w:spacing w:line="276" w:lineRule="auto"/>
              <w:ind w:left="142" w:right="565" w:hanging="142"/>
              <w:jc w:val="both"/>
              <w:rPr>
                <w:sz w:val="20"/>
                <w:szCs w:val="20"/>
                <w:lang w:val="uk-UA"/>
              </w:rPr>
            </w:pPr>
            <w:r w:rsidRPr="00F377C9">
              <w:rPr>
                <w:sz w:val="20"/>
                <w:szCs w:val="20"/>
                <w:lang w:val="uk-UA"/>
              </w:rPr>
              <w:t>2.0</w:t>
            </w:r>
          </w:p>
        </w:tc>
        <w:tc>
          <w:tcPr>
            <w:tcW w:w="2344" w:type="pct"/>
            <w:tcBorders>
              <w:top w:val="single" w:sz="4" w:space="0" w:color="auto"/>
              <w:left w:val="single" w:sz="4" w:space="0" w:color="auto"/>
              <w:bottom w:val="single" w:sz="4" w:space="0" w:color="auto"/>
            </w:tcBorders>
            <w:vAlign w:val="center"/>
          </w:tcPr>
          <w:p w14:paraId="69CC7729" w14:textId="121672BB" w:rsidR="00636D57" w:rsidRPr="00F377C9" w:rsidRDefault="006D4451" w:rsidP="002D5046">
            <w:pPr>
              <w:spacing w:line="276" w:lineRule="auto"/>
              <w:ind w:right="103"/>
              <w:jc w:val="both"/>
              <w:rPr>
                <w:sz w:val="20"/>
                <w:szCs w:val="20"/>
                <w:lang w:val="uk-UA"/>
              </w:rPr>
            </w:pPr>
            <w:r w:rsidRPr="00F377C9">
              <w:rPr>
                <w:sz w:val="20"/>
                <w:szCs w:val="20"/>
                <w:lang w:val="uk-UA"/>
              </w:rPr>
              <w:t xml:space="preserve">Доповнено новими розділами, </w:t>
            </w:r>
            <w:proofErr w:type="spellStart"/>
            <w:r w:rsidRPr="00F377C9">
              <w:rPr>
                <w:sz w:val="20"/>
                <w:szCs w:val="20"/>
                <w:lang w:val="uk-UA"/>
              </w:rPr>
              <w:t>переглянуто</w:t>
            </w:r>
            <w:proofErr w:type="spellEnd"/>
            <w:r w:rsidRPr="00F377C9">
              <w:rPr>
                <w:sz w:val="20"/>
                <w:szCs w:val="20"/>
                <w:lang w:val="uk-UA"/>
              </w:rPr>
              <w:t xml:space="preserve"> та актуалізовано існуючі</w:t>
            </w:r>
            <w:r w:rsidR="001F3428" w:rsidRPr="00F377C9">
              <w:rPr>
                <w:sz w:val="20"/>
                <w:szCs w:val="20"/>
                <w:lang w:val="uk-UA"/>
              </w:rPr>
              <w:t xml:space="preserve"> </w:t>
            </w:r>
            <w:r w:rsidRPr="00F377C9">
              <w:rPr>
                <w:sz w:val="20"/>
                <w:szCs w:val="20"/>
                <w:lang w:val="uk-UA"/>
              </w:rPr>
              <w:t xml:space="preserve">розділи, </w:t>
            </w:r>
            <w:r w:rsidR="002C0D1F" w:rsidRPr="00F377C9">
              <w:rPr>
                <w:sz w:val="20"/>
                <w:szCs w:val="20"/>
                <w:lang w:val="uk-UA"/>
              </w:rPr>
              <w:t xml:space="preserve">оновлено назву Політики, </w:t>
            </w:r>
            <w:r w:rsidRPr="00F377C9">
              <w:rPr>
                <w:sz w:val="20"/>
                <w:szCs w:val="20"/>
                <w:lang w:val="uk-UA"/>
              </w:rPr>
              <w:t xml:space="preserve">документ приведено у відповідність до Правил оформлення ВНД </w:t>
            </w:r>
            <w:r w:rsidR="001D39DA" w:rsidRPr="00F377C9">
              <w:rPr>
                <w:sz w:val="20"/>
                <w:szCs w:val="20"/>
                <w:lang w:val="uk-UA"/>
              </w:rPr>
              <w:t>АТ </w:t>
            </w:r>
            <w:r w:rsidRPr="00F377C9">
              <w:rPr>
                <w:sz w:val="20"/>
                <w:szCs w:val="20"/>
                <w:lang w:val="uk-UA"/>
              </w:rPr>
              <w:t>«Ощадбанк»</w:t>
            </w:r>
            <w:r w:rsidR="001D39DA" w:rsidRPr="00F377C9">
              <w:rPr>
                <w:sz w:val="20"/>
                <w:szCs w:val="20"/>
                <w:lang w:val="uk-UA"/>
              </w:rPr>
              <w:t>, затверджених рішенням правління Банку</w:t>
            </w:r>
            <w:r w:rsidRPr="00F377C9">
              <w:rPr>
                <w:sz w:val="20"/>
                <w:szCs w:val="20"/>
                <w:lang w:val="uk-UA"/>
              </w:rPr>
              <w:t xml:space="preserve"> від 22 липня 2025 року</w:t>
            </w:r>
            <w:r w:rsidR="001D39DA" w:rsidRPr="00F377C9">
              <w:rPr>
                <w:sz w:val="20"/>
                <w:szCs w:val="20"/>
                <w:lang w:val="uk-UA"/>
              </w:rPr>
              <w:t>, протокол № 69</w:t>
            </w:r>
          </w:p>
        </w:tc>
      </w:tr>
    </w:tbl>
    <w:p w14:paraId="2F57C652" w14:textId="77777777" w:rsidR="00864812" w:rsidRDefault="00864812" w:rsidP="00864812">
      <w:pPr>
        <w:pStyle w:val="11"/>
        <w:numPr>
          <w:ilvl w:val="0"/>
          <w:numId w:val="0"/>
        </w:numPr>
        <w:ind w:left="567"/>
        <w:jc w:val="left"/>
      </w:pPr>
      <w:bookmarkStart w:id="167" w:name="_Toc172879342"/>
      <w:bookmarkStart w:id="168" w:name="_Toc216878729"/>
    </w:p>
    <w:p w14:paraId="5A322864" w14:textId="4E9E70BC" w:rsidR="00572C6F" w:rsidRPr="00F377C9" w:rsidRDefault="00572C6F" w:rsidP="00056CB5">
      <w:pPr>
        <w:pStyle w:val="11"/>
      </w:pPr>
      <w:r w:rsidRPr="00F377C9">
        <w:t>ДОДАТКИ</w:t>
      </w:r>
      <w:bookmarkEnd w:id="167"/>
      <w:bookmarkEnd w:id="168"/>
    </w:p>
    <w:p w14:paraId="51447AA4" w14:textId="77777777" w:rsidR="00572C6F" w:rsidRPr="00F377C9" w:rsidRDefault="00572C6F" w:rsidP="00DD0B4F">
      <w:pPr>
        <w:pStyle w:val="afd"/>
      </w:pPr>
      <w:r w:rsidRPr="00F377C9">
        <w:t>Таблиця </w:t>
      </w:r>
      <w:r w:rsidRPr="00F377C9">
        <w:rPr>
          <w:noProof/>
        </w:rPr>
        <w:t>6</w:t>
      </w:r>
      <w:r w:rsidRPr="00F377C9">
        <w:t xml:space="preserve">. Перелік додатків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72C6F" w:rsidRPr="00F377C9" w14:paraId="5CCCB77D" w14:textId="77777777" w:rsidTr="000A347D">
        <w:trPr>
          <w:tblHeader/>
        </w:trPr>
        <w:tc>
          <w:tcPr>
            <w:tcW w:w="734" w:type="pct"/>
            <w:tcBorders>
              <w:bottom w:val="single" w:sz="4" w:space="0" w:color="auto"/>
            </w:tcBorders>
            <w:shd w:val="clear" w:color="auto" w:fill="F2F2F2" w:themeFill="background1" w:themeFillShade="F2"/>
            <w:vAlign w:val="center"/>
          </w:tcPr>
          <w:p w14:paraId="4B21B826" w14:textId="77777777" w:rsidR="00572C6F" w:rsidRPr="00F377C9" w:rsidRDefault="00572C6F" w:rsidP="002D5046">
            <w:pPr>
              <w:ind w:left="142" w:hanging="142"/>
              <w:rPr>
                <w:b/>
                <w:sz w:val="20"/>
                <w:szCs w:val="20"/>
                <w:lang w:val="uk-UA"/>
              </w:rPr>
            </w:pPr>
            <w:r w:rsidRPr="00F377C9">
              <w:rPr>
                <w:b/>
                <w:sz w:val="20"/>
                <w:szCs w:val="20"/>
                <w:lang w:val="uk-UA"/>
              </w:rPr>
              <w:t>Додатки</w:t>
            </w:r>
          </w:p>
        </w:tc>
        <w:tc>
          <w:tcPr>
            <w:tcW w:w="4266" w:type="pct"/>
            <w:tcBorders>
              <w:bottom w:val="single" w:sz="4" w:space="0" w:color="auto"/>
            </w:tcBorders>
            <w:shd w:val="clear" w:color="auto" w:fill="F2F2F2" w:themeFill="background1" w:themeFillShade="F2"/>
            <w:vAlign w:val="center"/>
          </w:tcPr>
          <w:p w14:paraId="67A26A16" w14:textId="77777777" w:rsidR="00572C6F" w:rsidRPr="00F377C9" w:rsidRDefault="00572C6F" w:rsidP="002D5046">
            <w:pPr>
              <w:ind w:left="142" w:hanging="142"/>
              <w:rPr>
                <w:b/>
                <w:sz w:val="20"/>
                <w:szCs w:val="20"/>
                <w:lang w:val="uk-UA"/>
              </w:rPr>
            </w:pPr>
            <w:r w:rsidRPr="00F377C9">
              <w:rPr>
                <w:b/>
                <w:sz w:val="20"/>
                <w:szCs w:val="20"/>
                <w:lang w:val="uk-UA"/>
              </w:rPr>
              <w:t>Назва додатку</w:t>
            </w:r>
          </w:p>
        </w:tc>
      </w:tr>
      <w:tr w:rsidR="00572C6F" w:rsidRPr="00F377C9" w14:paraId="0B276524" w14:textId="77777777" w:rsidTr="00864812">
        <w:trPr>
          <w:trHeight w:val="423"/>
        </w:trPr>
        <w:tc>
          <w:tcPr>
            <w:tcW w:w="734" w:type="pct"/>
            <w:tcBorders>
              <w:bottom w:val="single" w:sz="4" w:space="0" w:color="auto"/>
              <w:right w:val="single" w:sz="4" w:space="0" w:color="auto"/>
            </w:tcBorders>
            <w:shd w:val="clear" w:color="auto" w:fill="auto"/>
            <w:vAlign w:val="center"/>
          </w:tcPr>
          <w:p w14:paraId="34A82D06" w14:textId="77777777" w:rsidR="00572C6F" w:rsidRPr="00F377C9" w:rsidRDefault="00572C6F" w:rsidP="002D5046">
            <w:pPr>
              <w:ind w:left="142" w:hanging="142"/>
              <w:rPr>
                <w:sz w:val="20"/>
                <w:szCs w:val="20"/>
                <w:lang w:val="uk-UA"/>
              </w:rPr>
            </w:pPr>
            <w:r w:rsidRPr="00F377C9">
              <w:rPr>
                <w:sz w:val="20"/>
                <w:szCs w:val="20"/>
                <w:lang w:val="uk-UA"/>
              </w:rPr>
              <w:t>Додаток 1</w:t>
            </w:r>
          </w:p>
        </w:tc>
        <w:tc>
          <w:tcPr>
            <w:tcW w:w="4266" w:type="pct"/>
            <w:tcBorders>
              <w:left w:val="single" w:sz="4" w:space="0" w:color="auto"/>
              <w:bottom w:val="single" w:sz="4" w:space="0" w:color="auto"/>
            </w:tcBorders>
            <w:shd w:val="clear" w:color="auto" w:fill="auto"/>
            <w:vAlign w:val="center"/>
          </w:tcPr>
          <w:p w14:paraId="32D40743" w14:textId="77777777" w:rsidR="00572C6F" w:rsidRPr="00F377C9" w:rsidRDefault="00572C6F" w:rsidP="002D5046">
            <w:pPr>
              <w:ind w:left="142" w:hanging="142"/>
              <w:rPr>
                <w:sz w:val="20"/>
                <w:szCs w:val="20"/>
                <w:lang w:val="uk-UA"/>
              </w:rPr>
            </w:pPr>
            <w:r w:rsidRPr="00F377C9">
              <w:rPr>
                <w:sz w:val="20"/>
                <w:szCs w:val="20"/>
                <w:lang w:val="uk-UA"/>
              </w:rPr>
              <w:t>Цільова структура документації (</w:t>
            </w:r>
            <w:r w:rsidRPr="00F377C9">
              <w:rPr>
                <w:i/>
                <w:sz w:val="20"/>
                <w:szCs w:val="20"/>
                <w:lang w:val="uk-UA"/>
              </w:rPr>
              <w:t>області діяльності</w:t>
            </w:r>
            <w:r w:rsidRPr="00F377C9">
              <w:rPr>
                <w:sz w:val="20"/>
                <w:szCs w:val="20"/>
                <w:lang w:val="uk-UA"/>
              </w:rPr>
              <w:t>)</w:t>
            </w:r>
          </w:p>
        </w:tc>
      </w:tr>
    </w:tbl>
    <w:p w14:paraId="6DD0E545" w14:textId="77777777" w:rsidR="00572C6F" w:rsidRPr="00F377C9" w:rsidRDefault="00572C6F" w:rsidP="002D5046">
      <w:pPr>
        <w:pStyle w:val="1"/>
        <w:ind w:left="142" w:hanging="142"/>
        <w:rPr>
          <w:sz w:val="20"/>
          <w:szCs w:val="20"/>
        </w:rPr>
      </w:pPr>
      <w:r w:rsidRPr="00F377C9">
        <w:br w:type="page"/>
      </w:r>
      <w:bookmarkStart w:id="169" w:name="_Toc524683793"/>
      <w:bookmarkStart w:id="170" w:name="_Toc524683828"/>
      <w:bookmarkStart w:id="171" w:name="_Toc524689636"/>
      <w:bookmarkStart w:id="172" w:name="_Toc524683794"/>
      <w:bookmarkStart w:id="173" w:name="_Toc524683829"/>
      <w:bookmarkStart w:id="174" w:name="_Toc524689637"/>
      <w:bookmarkStart w:id="175" w:name="_Toc524683795"/>
      <w:bookmarkStart w:id="176" w:name="_Toc524683830"/>
      <w:bookmarkStart w:id="177" w:name="_Toc524689638"/>
      <w:bookmarkStart w:id="178" w:name="_Toc524683796"/>
      <w:bookmarkStart w:id="179" w:name="_Toc524683831"/>
      <w:bookmarkStart w:id="180" w:name="_Toc524689639"/>
      <w:bookmarkStart w:id="181" w:name="_Toc524683797"/>
      <w:bookmarkStart w:id="182" w:name="_Toc524683832"/>
      <w:bookmarkStart w:id="183" w:name="_Toc524689640"/>
      <w:bookmarkStart w:id="184" w:name="_Toc524683798"/>
      <w:bookmarkStart w:id="185" w:name="_Toc524683833"/>
      <w:bookmarkStart w:id="186" w:name="_Toc524689641"/>
      <w:bookmarkStart w:id="187" w:name="_Toc524683799"/>
      <w:bookmarkStart w:id="188" w:name="_Toc524683834"/>
      <w:bookmarkStart w:id="189" w:name="_Toc524689642"/>
      <w:bookmarkStart w:id="190" w:name="_Toc524683800"/>
      <w:bookmarkStart w:id="191" w:name="_Toc524683835"/>
      <w:bookmarkStart w:id="192" w:name="_Toc524689643"/>
      <w:bookmarkStart w:id="193" w:name="_Toc524683801"/>
      <w:bookmarkStart w:id="194" w:name="_Toc524683836"/>
      <w:bookmarkStart w:id="195" w:name="_Toc524689644"/>
      <w:bookmarkStart w:id="196" w:name="_Toc524683802"/>
      <w:bookmarkStart w:id="197" w:name="_Toc524683837"/>
      <w:bookmarkStart w:id="198" w:name="_Toc524689645"/>
      <w:bookmarkStart w:id="199" w:name="_Toc524683803"/>
      <w:bookmarkStart w:id="200" w:name="_Toc524683838"/>
      <w:bookmarkStart w:id="201" w:name="_Toc524689646"/>
      <w:bookmarkStart w:id="202" w:name="_Toc524683804"/>
      <w:bookmarkStart w:id="203" w:name="_Toc524683839"/>
      <w:bookmarkStart w:id="204" w:name="_Toc524689647"/>
      <w:bookmarkStart w:id="205" w:name="_Toc524683805"/>
      <w:bookmarkStart w:id="206" w:name="_Toc524683840"/>
      <w:bookmarkStart w:id="207" w:name="_Toc524689648"/>
      <w:bookmarkStart w:id="208" w:name="_Toc524683806"/>
      <w:bookmarkStart w:id="209" w:name="_Toc524683841"/>
      <w:bookmarkStart w:id="210" w:name="_Toc524689649"/>
      <w:bookmarkStart w:id="211" w:name="_Toc524683807"/>
      <w:bookmarkStart w:id="212" w:name="_Toc524683842"/>
      <w:bookmarkStart w:id="213" w:name="_Toc524689650"/>
      <w:bookmarkStart w:id="214" w:name="_Toc524683808"/>
      <w:bookmarkStart w:id="215" w:name="_Toc524683843"/>
      <w:bookmarkStart w:id="216" w:name="_Toc524689651"/>
      <w:bookmarkStart w:id="217" w:name="_Toc524683809"/>
      <w:bookmarkStart w:id="218" w:name="_Toc524683844"/>
      <w:bookmarkStart w:id="219" w:name="_Toc524689652"/>
      <w:bookmarkStart w:id="220" w:name="_Toc524683810"/>
      <w:bookmarkStart w:id="221" w:name="_Toc524683845"/>
      <w:bookmarkStart w:id="222" w:name="_Toc524689653"/>
      <w:bookmarkStart w:id="223" w:name="_Toc524683811"/>
      <w:bookmarkStart w:id="224" w:name="_Toc524683846"/>
      <w:bookmarkStart w:id="225" w:name="_Toc524689654"/>
      <w:bookmarkStart w:id="226" w:name="_Toc524683812"/>
      <w:bookmarkStart w:id="227" w:name="_Toc524683847"/>
      <w:bookmarkStart w:id="228" w:name="_Toc524689655"/>
      <w:bookmarkStart w:id="229" w:name="_Toc524683813"/>
      <w:bookmarkStart w:id="230" w:name="_Toc524683848"/>
      <w:bookmarkStart w:id="231" w:name="_Toc524689656"/>
      <w:bookmarkStart w:id="232" w:name="_Toc524683814"/>
      <w:bookmarkStart w:id="233" w:name="_Toc524683849"/>
      <w:bookmarkStart w:id="234" w:name="_Toc524689657"/>
      <w:bookmarkStart w:id="235" w:name="_Toc524683815"/>
      <w:bookmarkStart w:id="236" w:name="_Toc524683850"/>
      <w:bookmarkStart w:id="237" w:name="_Toc52468965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01F8717F" w14:textId="77777777" w:rsidR="00572C6F" w:rsidRPr="00F377C9" w:rsidRDefault="00572C6F" w:rsidP="002D5046">
      <w:pPr>
        <w:ind w:left="142" w:hanging="142"/>
        <w:jc w:val="right"/>
        <w:outlineLvl w:val="2"/>
        <w:rPr>
          <w:b/>
          <w:lang w:val="uk-UA"/>
        </w:rPr>
      </w:pPr>
      <w:bookmarkStart w:id="238" w:name="_Toc172879343"/>
      <w:bookmarkStart w:id="239" w:name="_Toc216878730"/>
      <w:r w:rsidRPr="00F377C9">
        <w:rPr>
          <w:b/>
          <w:lang w:val="uk-UA"/>
        </w:rPr>
        <w:lastRenderedPageBreak/>
        <w:t>Додаток 1</w:t>
      </w:r>
      <w:bookmarkEnd w:id="238"/>
      <w:bookmarkEnd w:id="239"/>
    </w:p>
    <w:p w14:paraId="3326B821" w14:textId="1B630C1A" w:rsidR="00572C6F" w:rsidRPr="00F377C9" w:rsidRDefault="00572C6F" w:rsidP="002D5046">
      <w:pPr>
        <w:pStyle w:val="12"/>
        <w:ind w:left="142" w:hanging="142"/>
        <w:jc w:val="right"/>
        <w:rPr>
          <w:i w:val="0"/>
        </w:rPr>
      </w:pPr>
      <w:r w:rsidRPr="00F377C9">
        <w:rPr>
          <w:i w:val="0"/>
        </w:rPr>
        <w:t xml:space="preserve">до Політики </w:t>
      </w:r>
      <w:r w:rsidR="008A556B" w:rsidRPr="00F377C9">
        <w:rPr>
          <w:i w:val="0"/>
        </w:rPr>
        <w:t>сталого розвитку</w:t>
      </w:r>
      <w:r w:rsidRPr="00F377C9">
        <w:rPr>
          <w:i w:val="0"/>
        </w:rPr>
        <w:t xml:space="preserve"> АТ «Ощадбанк»</w:t>
      </w:r>
    </w:p>
    <w:p w14:paraId="6F729D29" w14:textId="77777777" w:rsidR="00572C6F" w:rsidRPr="00F377C9" w:rsidRDefault="00572C6F" w:rsidP="002D5046">
      <w:pPr>
        <w:pStyle w:val="12"/>
        <w:ind w:left="142" w:hanging="142"/>
        <w:jc w:val="right"/>
        <w:rPr>
          <w:sz w:val="28"/>
        </w:rPr>
      </w:pPr>
    </w:p>
    <w:p w14:paraId="1B041034" w14:textId="0927D12E" w:rsidR="00572C6F" w:rsidRPr="00F377C9" w:rsidRDefault="00572C6F" w:rsidP="002D5046">
      <w:pPr>
        <w:ind w:left="142" w:hanging="142"/>
        <w:jc w:val="center"/>
        <w:rPr>
          <w:b/>
          <w:lang w:val="uk-UA"/>
        </w:rPr>
      </w:pPr>
      <w:r w:rsidRPr="00F377C9">
        <w:rPr>
          <w:b/>
          <w:bCs/>
          <w:lang w:val="uk-UA"/>
        </w:rPr>
        <w:t>ЦІЛЬОВ</w:t>
      </w:r>
      <w:r w:rsidR="00174294" w:rsidRPr="00F377C9">
        <w:rPr>
          <w:b/>
          <w:bCs/>
          <w:lang w:val="uk-UA"/>
        </w:rPr>
        <w:t>А</w:t>
      </w:r>
      <w:r w:rsidRPr="00F377C9">
        <w:rPr>
          <w:b/>
          <w:bCs/>
          <w:lang w:val="uk-UA"/>
        </w:rPr>
        <w:t xml:space="preserve"> СТРУКТУРА ДОКУМЕНТАЦІЇ З ПИТАНЬ </w:t>
      </w:r>
      <w:r w:rsidR="00593546" w:rsidRPr="00F377C9">
        <w:rPr>
          <w:b/>
          <w:bCs/>
          <w:lang w:val="uk-UA"/>
        </w:rPr>
        <w:t>СТАЛОГО РОЗВИТКУ</w:t>
      </w:r>
    </w:p>
    <w:p w14:paraId="05EE5A5C" w14:textId="77777777" w:rsidR="00572C6F" w:rsidRPr="00F377C9" w:rsidRDefault="00572C6F" w:rsidP="002D5046">
      <w:pPr>
        <w:pStyle w:val="12"/>
        <w:ind w:left="142" w:hanging="142"/>
        <w:jc w:val="right"/>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219"/>
        <w:gridCol w:w="4562"/>
      </w:tblGrid>
      <w:tr w:rsidR="00572C6F" w:rsidRPr="00F377C9" w14:paraId="48B0B67B" w14:textId="77777777" w:rsidTr="00174294">
        <w:trPr>
          <w:tblHeader/>
        </w:trPr>
        <w:tc>
          <w:tcPr>
            <w:tcW w:w="421" w:type="pct"/>
            <w:shd w:val="clear" w:color="auto" w:fill="F2F2F2" w:themeFill="background1" w:themeFillShade="F2"/>
            <w:vAlign w:val="center"/>
          </w:tcPr>
          <w:p w14:paraId="240D2921" w14:textId="77777777" w:rsidR="00572C6F" w:rsidRPr="00F377C9" w:rsidRDefault="00572C6F" w:rsidP="002D5046">
            <w:pPr>
              <w:pStyle w:val="aff4"/>
              <w:ind w:left="142" w:hanging="142"/>
              <w:jc w:val="center"/>
              <w:rPr>
                <w:b/>
                <w:lang w:val="uk-UA"/>
              </w:rPr>
            </w:pPr>
            <w:r w:rsidRPr="00F377C9">
              <w:rPr>
                <w:b/>
                <w:lang w:val="uk-UA"/>
              </w:rPr>
              <w:t>№ з/п</w:t>
            </w:r>
          </w:p>
        </w:tc>
        <w:tc>
          <w:tcPr>
            <w:tcW w:w="2200" w:type="pct"/>
            <w:shd w:val="clear" w:color="auto" w:fill="F2F2F2" w:themeFill="background1" w:themeFillShade="F2"/>
            <w:vAlign w:val="center"/>
          </w:tcPr>
          <w:p w14:paraId="27EFA930" w14:textId="634702A5" w:rsidR="00572C6F" w:rsidRPr="00F377C9" w:rsidRDefault="00572C6F" w:rsidP="002D5046">
            <w:pPr>
              <w:pStyle w:val="aff4"/>
              <w:ind w:left="142" w:hanging="142"/>
              <w:jc w:val="center"/>
              <w:rPr>
                <w:b/>
                <w:lang w:val="uk-UA"/>
              </w:rPr>
            </w:pPr>
            <w:r w:rsidRPr="00F377C9">
              <w:rPr>
                <w:b/>
                <w:lang w:val="uk-UA"/>
              </w:rPr>
              <w:t>Назва ВНД</w:t>
            </w:r>
          </w:p>
        </w:tc>
        <w:tc>
          <w:tcPr>
            <w:tcW w:w="2379" w:type="pct"/>
            <w:shd w:val="clear" w:color="auto" w:fill="F2F2F2" w:themeFill="background1" w:themeFillShade="F2"/>
            <w:vAlign w:val="center"/>
          </w:tcPr>
          <w:p w14:paraId="303A53E1" w14:textId="193760AC" w:rsidR="00572C6F" w:rsidRPr="00F377C9" w:rsidRDefault="00572C6F" w:rsidP="002D5046">
            <w:pPr>
              <w:pStyle w:val="aff4"/>
              <w:ind w:left="142" w:hanging="142"/>
              <w:jc w:val="center"/>
              <w:rPr>
                <w:b/>
                <w:lang w:val="uk-UA"/>
              </w:rPr>
            </w:pPr>
            <w:r w:rsidRPr="00F377C9">
              <w:rPr>
                <w:b/>
                <w:lang w:val="uk-UA"/>
              </w:rPr>
              <w:t>Загальний зміст ВНД</w:t>
            </w:r>
          </w:p>
        </w:tc>
      </w:tr>
      <w:tr w:rsidR="00174294" w:rsidRPr="00F377C9" w14:paraId="15C6FD32" w14:textId="461CFD46" w:rsidTr="00174294">
        <w:tc>
          <w:tcPr>
            <w:tcW w:w="421" w:type="pct"/>
            <w:shd w:val="clear" w:color="auto" w:fill="auto"/>
            <w:vAlign w:val="center"/>
          </w:tcPr>
          <w:p w14:paraId="3E555B0F" w14:textId="77777777" w:rsidR="00174294" w:rsidRPr="00F377C9" w:rsidRDefault="00174294" w:rsidP="002D5046">
            <w:pPr>
              <w:pStyle w:val="aff4"/>
              <w:ind w:left="142" w:hanging="142"/>
              <w:jc w:val="center"/>
              <w:rPr>
                <w:lang w:val="uk-UA"/>
              </w:rPr>
            </w:pPr>
            <w:r w:rsidRPr="00F377C9">
              <w:rPr>
                <w:lang w:val="uk-UA"/>
              </w:rPr>
              <w:t>1.</w:t>
            </w:r>
          </w:p>
        </w:tc>
        <w:tc>
          <w:tcPr>
            <w:tcW w:w="2200" w:type="pct"/>
            <w:shd w:val="clear" w:color="auto" w:fill="auto"/>
            <w:vAlign w:val="center"/>
          </w:tcPr>
          <w:p w14:paraId="6B932823" w14:textId="44DB10C6" w:rsidR="00174294" w:rsidRPr="00F377C9" w:rsidRDefault="00076DF8" w:rsidP="002D5046">
            <w:pPr>
              <w:autoSpaceDE w:val="0"/>
              <w:autoSpaceDN w:val="0"/>
              <w:adjustRightInd w:val="0"/>
              <w:ind w:left="142" w:hanging="142"/>
              <w:jc w:val="center"/>
              <w:rPr>
                <w:sz w:val="20"/>
                <w:szCs w:val="20"/>
                <w:lang w:val="uk-UA"/>
              </w:rPr>
            </w:pPr>
            <w:r w:rsidRPr="00F377C9">
              <w:rPr>
                <w:sz w:val="20"/>
                <w:szCs w:val="20"/>
                <w:lang w:val="uk-UA" w:eastAsia="en-US"/>
              </w:rPr>
              <w:t>Стратегія сталого розвитку</w:t>
            </w:r>
            <w:r w:rsidR="00174294" w:rsidRPr="00F377C9">
              <w:rPr>
                <w:sz w:val="20"/>
                <w:szCs w:val="20"/>
                <w:lang w:val="uk-UA" w:eastAsia="en-US"/>
              </w:rPr>
              <w:t> </w:t>
            </w:r>
            <w:r w:rsidR="00D25B47" w:rsidRPr="00F377C9">
              <w:rPr>
                <w:sz w:val="20"/>
                <w:szCs w:val="20"/>
                <w:lang w:val="uk-UA" w:eastAsia="en-US"/>
              </w:rPr>
              <w:t xml:space="preserve">АТ </w:t>
            </w:r>
            <w:r w:rsidR="00174294" w:rsidRPr="00F377C9">
              <w:rPr>
                <w:sz w:val="20"/>
                <w:szCs w:val="20"/>
                <w:lang w:val="uk-UA" w:eastAsia="en-US"/>
              </w:rPr>
              <w:t>«Ощадбанк»</w:t>
            </w:r>
          </w:p>
        </w:tc>
        <w:tc>
          <w:tcPr>
            <w:tcW w:w="2379" w:type="pct"/>
            <w:shd w:val="clear" w:color="auto" w:fill="auto"/>
            <w:vAlign w:val="center"/>
          </w:tcPr>
          <w:p w14:paraId="0777B0D1" w14:textId="265CC0C1" w:rsidR="00174294" w:rsidRPr="00F377C9" w:rsidRDefault="00925145" w:rsidP="002D5046">
            <w:pPr>
              <w:pStyle w:val="aff4"/>
              <w:ind w:left="142" w:hanging="142"/>
              <w:jc w:val="center"/>
              <w:rPr>
                <w:i/>
                <w:lang w:val="uk-UA"/>
              </w:rPr>
            </w:pPr>
            <w:r w:rsidRPr="00F377C9">
              <w:rPr>
                <w:lang w:val="uk-UA"/>
              </w:rPr>
              <w:t xml:space="preserve">Стратегічний документ, що визначає ключові напрями діяльності Банку в сфері сталого розвитку на певний період, стратегічні та операційні цілі </w:t>
            </w:r>
            <w:r w:rsidR="00174294" w:rsidRPr="00F377C9">
              <w:rPr>
                <w:lang w:val="uk-UA"/>
              </w:rPr>
              <w:t xml:space="preserve">учасників процесу </w:t>
            </w:r>
            <w:r w:rsidR="007C0274" w:rsidRPr="00F377C9">
              <w:rPr>
                <w:lang w:val="uk-UA"/>
              </w:rPr>
              <w:t xml:space="preserve">врядування у сфері екологічної та соціальної відповідальності </w:t>
            </w:r>
            <w:r w:rsidR="00174294" w:rsidRPr="00F377C9">
              <w:rPr>
                <w:lang w:val="uk-UA"/>
              </w:rPr>
              <w:t>(заплановано до розробки)</w:t>
            </w:r>
          </w:p>
        </w:tc>
      </w:tr>
      <w:tr w:rsidR="00D25B47" w:rsidRPr="00F377C9" w14:paraId="1EF85042" w14:textId="77777777" w:rsidTr="00174294">
        <w:tc>
          <w:tcPr>
            <w:tcW w:w="421" w:type="pct"/>
            <w:shd w:val="clear" w:color="auto" w:fill="auto"/>
            <w:vAlign w:val="center"/>
          </w:tcPr>
          <w:p w14:paraId="192AFD98" w14:textId="23700009" w:rsidR="00D25B47" w:rsidRPr="00F377C9" w:rsidRDefault="00D25B47" w:rsidP="002D5046">
            <w:pPr>
              <w:pStyle w:val="aff4"/>
              <w:ind w:left="142" w:hanging="142"/>
              <w:jc w:val="center"/>
              <w:rPr>
                <w:lang w:val="uk-UA"/>
              </w:rPr>
            </w:pPr>
            <w:r w:rsidRPr="00F377C9">
              <w:rPr>
                <w:lang w:val="uk-UA"/>
              </w:rPr>
              <w:t>2.</w:t>
            </w:r>
          </w:p>
        </w:tc>
        <w:tc>
          <w:tcPr>
            <w:tcW w:w="2200" w:type="pct"/>
            <w:shd w:val="clear" w:color="auto" w:fill="auto"/>
            <w:vAlign w:val="center"/>
          </w:tcPr>
          <w:p w14:paraId="214F61E6" w14:textId="43FF1A8F" w:rsidR="00D25B47" w:rsidRPr="00F377C9" w:rsidRDefault="00D25B47" w:rsidP="002D5046">
            <w:pPr>
              <w:autoSpaceDE w:val="0"/>
              <w:autoSpaceDN w:val="0"/>
              <w:adjustRightInd w:val="0"/>
              <w:ind w:left="142" w:hanging="142"/>
              <w:jc w:val="center"/>
              <w:rPr>
                <w:sz w:val="20"/>
                <w:szCs w:val="20"/>
                <w:lang w:val="uk-UA" w:eastAsia="en-US"/>
              </w:rPr>
            </w:pPr>
            <w:r w:rsidRPr="00F377C9">
              <w:rPr>
                <w:sz w:val="20"/>
                <w:szCs w:val="20"/>
                <w:lang w:val="uk-UA" w:eastAsia="en-US"/>
              </w:rPr>
              <w:t xml:space="preserve">Політика сталого розвитку АТ «Ощадбанк» </w:t>
            </w:r>
          </w:p>
        </w:tc>
        <w:tc>
          <w:tcPr>
            <w:tcW w:w="2379" w:type="pct"/>
            <w:shd w:val="clear" w:color="auto" w:fill="auto"/>
            <w:vAlign w:val="center"/>
          </w:tcPr>
          <w:p w14:paraId="7D6B7870" w14:textId="7F1C91F1" w:rsidR="00D25B47" w:rsidRPr="00F377C9" w:rsidRDefault="007C0274" w:rsidP="007C0274">
            <w:pPr>
              <w:pStyle w:val="aff4"/>
              <w:ind w:left="142" w:hanging="142"/>
              <w:jc w:val="center"/>
              <w:rPr>
                <w:lang w:val="uk-UA"/>
              </w:rPr>
            </w:pPr>
            <w:r w:rsidRPr="00F377C9">
              <w:rPr>
                <w:lang w:val="uk-UA"/>
              </w:rPr>
              <w:t>документ, що визначає загальне ставлення, принципи і пріоритети врядування Банку у сфері екологічної та соціальної відповідальності</w:t>
            </w:r>
          </w:p>
        </w:tc>
      </w:tr>
    </w:tbl>
    <w:p w14:paraId="7937CB4D" w14:textId="77777777" w:rsidR="00572C6F" w:rsidRPr="00F377C9" w:rsidRDefault="00572C6F" w:rsidP="002D5046">
      <w:pPr>
        <w:pStyle w:val="12"/>
        <w:ind w:left="142" w:hanging="142"/>
        <w:jc w:val="right"/>
      </w:pPr>
    </w:p>
    <w:p w14:paraId="14F06764" w14:textId="15079438" w:rsidR="004F1925" w:rsidRPr="00F377C9" w:rsidRDefault="004F1925" w:rsidP="002D5046">
      <w:pPr>
        <w:ind w:left="142" w:hanging="142"/>
        <w:rPr>
          <w:lang w:val="uk-UA"/>
        </w:rPr>
      </w:pPr>
    </w:p>
    <w:sectPr w:rsidR="004F1925" w:rsidRPr="00F377C9" w:rsidSect="002D5046">
      <w:headerReference w:type="default" r:id="rId18"/>
      <w:footerReference w:type="even" r:id="rId19"/>
      <w:footerReference w:type="default" r:id="rId20"/>
      <w:pgSz w:w="11906" w:h="16838" w:code="9"/>
      <w:pgMar w:top="1134" w:right="567" w:bottom="1134" w:left="1701"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1B2EE" w14:textId="77777777" w:rsidR="00CE3977" w:rsidRDefault="00CE3977" w:rsidP="004F1925">
      <w:r>
        <w:separator/>
      </w:r>
    </w:p>
  </w:endnote>
  <w:endnote w:type="continuationSeparator" w:id="0">
    <w:p w14:paraId="095E5F5B" w14:textId="77777777" w:rsidR="00CE3977" w:rsidRDefault="00CE3977" w:rsidP="004F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DC12" w14:textId="77777777" w:rsidR="00CE3977" w:rsidRDefault="00CE3977" w:rsidP="00EB1A65">
    <w:pPr>
      <w:pStyle w:val="af2"/>
      <w:framePr w:wrap="around" w:vAnchor="text" w:hAnchor="margin" w:xAlign="right" w:y="1"/>
      <w:rPr>
        <w:rStyle w:val="affc"/>
        <w:rFonts w:eastAsiaTheme="majorEastAsia"/>
      </w:rPr>
    </w:pPr>
    <w:r>
      <w:rPr>
        <w:rStyle w:val="affc"/>
        <w:rFonts w:eastAsiaTheme="majorEastAsia"/>
      </w:rPr>
      <w:fldChar w:fldCharType="begin"/>
    </w:r>
    <w:r>
      <w:rPr>
        <w:rStyle w:val="affc"/>
        <w:rFonts w:eastAsiaTheme="majorEastAsia"/>
      </w:rPr>
      <w:instrText xml:space="preserve">PAGE  </w:instrText>
    </w:r>
    <w:r>
      <w:rPr>
        <w:rStyle w:val="affc"/>
        <w:rFonts w:eastAsiaTheme="majorEastAsia"/>
      </w:rPr>
      <w:fldChar w:fldCharType="end"/>
    </w:r>
  </w:p>
  <w:p w14:paraId="25E457B6" w14:textId="77777777" w:rsidR="00CE3977" w:rsidRDefault="00CE3977" w:rsidP="00EB1A65">
    <w:pPr>
      <w:pStyle w:val="af2"/>
      <w:ind w:right="360"/>
    </w:pPr>
  </w:p>
  <w:p w14:paraId="4405AB4C" w14:textId="77777777" w:rsidR="00CE3977" w:rsidRDefault="00CE39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C517" w14:textId="77777777" w:rsidR="00CE3977" w:rsidRDefault="00CE3977" w:rsidP="0008091A">
    <w:pPr>
      <w:pStyle w:val="af2"/>
      <w:jc w:val="right"/>
    </w:pPr>
    <w:r>
      <w:fldChar w:fldCharType="begin"/>
    </w:r>
    <w:r>
      <w:instrText>PAGE   \* MERGEFORMAT</w:instrText>
    </w:r>
    <w:r>
      <w:fldChar w:fldCharType="separate"/>
    </w:r>
    <w:r w:rsidR="00F600FC">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5BA9" w14:textId="77777777" w:rsidR="00CE3977" w:rsidRDefault="00CE3977" w:rsidP="004F1925">
      <w:r>
        <w:separator/>
      </w:r>
    </w:p>
  </w:footnote>
  <w:footnote w:type="continuationSeparator" w:id="0">
    <w:p w14:paraId="54026AC9" w14:textId="77777777" w:rsidR="00CE3977" w:rsidRDefault="00CE3977" w:rsidP="004F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5992"/>
      <w:gridCol w:w="1508"/>
    </w:tblGrid>
    <w:tr w:rsidR="00CE3977" w:rsidRPr="00757E9C" w14:paraId="4C098D64" w14:textId="77777777" w:rsidTr="006D4451">
      <w:tc>
        <w:tcPr>
          <w:tcW w:w="1105" w:type="pct"/>
          <w:vMerge w:val="restart"/>
          <w:vAlign w:val="center"/>
        </w:tcPr>
        <w:p w14:paraId="46DA159C" w14:textId="77777777" w:rsidR="00CE3977" w:rsidRPr="00757E9C" w:rsidRDefault="00CE3977" w:rsidP="00EB1A65">
          <w:pPr>
            <w:pStyle w:val="a6"/>
            <w:rPr>
              <w:lang w:val="uk-UA" w:eastAsia="uk-UA"/>
            </w:rPr>
          </w:pPr>
          <w:r w:rsidRPr="00757E9C">
            <w:rPr>
              <w:noProof/>
              <w:lang w:val="uk-UA" w:eastAsia="uk-UA"/>
            </w:rPr>
            <w:drawing>
              <wp:inline distT="0" distB="0" distL="0" distR="0" wp14:anchorId="37FF5660" wp14:editId="59A179E3">
                <wp:extent cx="1192530" cy="524510"/>
                <wp:effectExtent l="0" t="0" r="7620" b="8890"/>
                <wp:docPr id="12" name="Рисунок 12" descr="cid:image001.png@01D0A46F.B9B9C8B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id:image001.png@01D0A46F.B9B9C8B0">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2530" cy="524510"/>
                        </a:xfrm>
                        <a:prstGeom prst="rect">
                          <a:avLst/>
                        </a:prstGeom>
                        <a:noFill/>
                        <a:ln>
                          <a:noFill/>
                        </a:ln>
                      </pic:spPr>
                    </pic:pic>
                  </a:graphicData>
                </a:graphic>
              </wp:inline>
            </w:drawing>
          </w:r>
        </w:p>
      </w:tc>
      <w:tc>
        <w:tcPr>
          <w:tcW w:w="3112" w:type="pct"/>
          <w:vAlign w:val="center"/>
        </w:tcPr>
        <w:p w14:paraId="377BE973" w14:textId="5F5ED7DC" w:rsidR="00CE3977" w:rsidRPr="00DC283E" w:rsidRDefault="00775E79" w:rsidP="00EB1A65">
          <w:pPr>
            <w:pStyle w:val="a6"/>
            <w:rPr>
              <w:lang w:val="uk-UA" w:eastAsia="uk-UA"/>
            </w:rPr>
          </w:pPr>
          <w:r>
            <w:rPr>
              <w:lang w:val="uk-UA" w:eastAsia="uk-UA"/>
            </w:rPr>
            <w:t>ДЕПАРТАМЕНТ СТРАТЕГІЇ ТА РОЗВИТКУ</w:t>
          </w:r>
        </w:p>
      </w:tc>
      <w:tc>
        <w:tcPr>
          <w:tcW w:w="783" w:type="pct"/>
          <w:vMerge w:val="restart"/>
          <w:vAlign w:val="center"/>
        </w:tcPr>
        <w:p w14:paraId="27B7AA35" w14:textId="4083F4F2" w:rsidR="00CE3977" w:rsidRPr="008E4CC2" w:rsidRDefault="00CE3977" w:rsidP="00325F89">
          <w:pPr>
            <w:pStyle w:val="a6"/>
            <w:rPr>
              <w:lang w:val="en-US" w:eastAsia="uk-UA"/>
            </w:rPr>
          </w:pPr>
          <w:r w:rsidRPr="00DC283E">
            <w:rPr>
              <w:lang w:val="uk-UA" w:eastAsia="uk-UA"/>
            </w:rPr>
            <w:t xml:space="preserve">Версія </w:t>
          </w:r>
          <w:r w:rsidR="008E4CC2">
            <w:rPr>
              <w:lang w:val="uk-UA" w:eastAsia="uk-UA"/>
            </w:rPr>
            <w:t>2</w:t>
          </w:r>
          <w:r w:rsidR="008E4CC2">
            <w:rPr>
              <w:lang w:val="en-US" w:eastAsia="uk-UA"/>
            </w:rPr>
            <w:t>.0</w:t>
          </w:r>
        </w:p>
      </w:tc>
    </w:tr>
    <w:tr w:rsidR="00CE3977" w:rsidRPr="00757E9C" w14:paraId="156884C5" w14:textId="77777777" w:rsidTr="006D4451">
      <w:trPr>
        <w:trHeight w:val="648"/>
      </w:trPr>
      <w:tc>
        <w:tcPr>
          <w:tcW w:w="1105" w:type="pct"/>
          <w:vMerge/>
          <w:vAlign w:val="center"/>
        </w:tcPr>
        <w:p w14:paraId="258222E0" w14:textId="77777777" w:rsidR="00CE3977" w:rsidRPr="00757E9C" w:rsidRDefault="00CE3977" w:rsidP="00EB1A65">
          <w:pPr>
            <w:pStyle w:val="a6"/>
            <w:rPr>
              <w:lang w:val="uk-UA" w:eastAsia="uk-UA"/>
            </w:rPr>
          </w:pPr>
        </w:p>
      </w:tc>
      <w:tc>
        <w:tcPr>
          <w:tcW w:w="3112" w:type="pct"/>
          <w:vAlign w:val="center"/>
        </w:tcPr>
        <w:p w14:paraId="0C80B449" w14:textId="187EBB7E" w:rsidR="00CE3977" w:rsidRPr="006B77B9" w:rsidRDefault="00775E79" w:rsidP="00B51D04">
          <w:pPr>
            <w:jc w:val="center"/>
            <w:rPr>
              <w:sz w:val="20"/>
              <w:szCs w:val="20"/>
              <w:lang w:val="uk-UA"/>
            </w:rPr>
          </w:pPr>
          <w:r w:rsidRPr="00775E79">
            <w:rPr>
              <w:sz w:val="20"/>
              <w:szCs w:val="20"/>
              <w:lang w:val="uk-UA"/>
            </w:rPr>
            <w:t xml:space="preserve">ПОЛІТИКА </w:t>
          </w:r>
          <w:r w:rsidR="002254D6">
            <w:rPr>
              <w:sz w:val="20"/>
              <w:szCs w:val="20"/>
              <w:lang w:val="uk-UA"/>
            </w:rPr>
            <w:t>СТАЛОГО РОЗВИТКУ</w:t>
          </w:r>
          <w:r w:rsidR="00B51D04">
            <w:rPr>
              <w:sz w:val="20"/>
              <w:szCs w:val="20"/>
              <w:lang w:val="uk-UA"/>
            </w:rPr>
            <w:t xml:space="preserve"> </w:t>
          </w:r>
          <w:r w:rsidRPr="00775E79">
            <w:rPr>
              <w:sz w:val="20"/>
              <w:szCs w:val="20"/>
              <w:lang w:val="uk-UA"/>
            </w:rPr>
            <w:t>АТ</w:t>
          </w:r>
          <w:r w:rsidR="00B51D04">
            <w:rPr>
              <w:sz w:val="20"/>
              <w:szCs w:val="20"/>
              <w:lang w:val="uk-UA"/>
            </w:rPr>
            <w:t> </w:t>
          </w:r>
          <w:r w:rsidRPr="00775E79">
            <w:rPr>
              <w:sz w:val="20"/>
              <w:szCs w:val="20"/>
              <w:lang w:val="uk-UA"/>
            </w:rPr>
            <w:t>«ОЩАДБАНК»</w:t>
          </w:r>
        </w:p>
      </w:tc>
      <w:tc>
        <w:tcPr>
          <w:tcW w:w="783" w:type="pct"/>
          <w:vMerge/>
          <w:vAlign w:val="center"/>
        </w:tcPr>
        <w:p w14:paraId="4090FDE1" w14:textId="77777777" w:rsidR="00CE3977" w:rsidRPr="00757E9C" w:rsidRDefault="00CE3977" w:rsidP="00EB1A65">
          <w:pPr>
            <w:pStyle w:val="a6"/>
            <w:rPr>
              <w:lang w:val="uk-UA" w:eastAsia="uk-UA"/>
            </w:rPr>
          </w:pPr>
        </w:p>
      </w:tc>
    </w:tr>
  </w:tbl>
  <w:p w14:paraId="65BA3FD9" w14:textId="77777777" w:rsidR="00CE3977" w:rsidRPr="00475702" w:rsidRDefault="00CE3977" w:rsidP="00EB1A65">
    <w:pP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9A9"/>
    <w:multiLevelType w:val="multilevel"/>
    <w:tmpl w:val="0422001F"/>
    <w:lvl w:ilvl="0">
      <w:start w:val="1"/>
      <w:numFmt w:val="decimal"/>
      <w:lvlText w:val="%1."/>
      <w:lvlJc w:val="left"/>
      <w:pPr>
        <w:ind w:left="3763" w:hanging="360"/>
      </w:pPr>
    </w:lvl>
    <w:lvl w:ilvl="1">
      <w:start w:val="1"/>
      <w:numFmt w:val="decimal"/>
      <w:lvlText w:val="%1.%2."/>
      <w:lvlJc w:val="left"/>
      <w:pPr>
        <w:ind w:left="4195"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 w15:restartNumberingAfterBreak="0">
    <w:nsid w:val="0EB30EBA"/>
    <w:multiLevelType w:val="hybridMultilevel"/>
    <w:tmpl w:val="B9B00C94"/>
    <w:lvl w:ilvl="0" w:tplc="F5F692C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123E92"/>
    <w:multiLevelType w:val="hybridMultilevel"/>
    <w:tmpl w:val="383A816A"/>
    <w:lvl w:ilvl="0" w:tplc="61F6A73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3CB1538"/>
    <w:multiLevelType w:val="hybridMultilevel"/>
    <w:tmpl w:val="21DE8F1A"/>
    <w:lvl w:ilvl="0" w:tplc="70620058">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A751D9"/>
    <w:multiLevelType w:val="multilevel"/>
    <w:tmpl w:val="52620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85327"/>
    <w:multiLevelType w:val="multilevel"/>
    <w:tmpl w:val="96DAB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C41F87"/>
    <w:multiLevelType w:val="multilevel"/>
    <w:tmpl w:val="704457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892DEC"/>
    <w:multiLevelType w:val="hybridMultilevel"/>
    <w:tmpl w:val="CCA2FB56"/>
    <w:lvl w:ilvl="0" w:tplc="AB6CC2D4">
      <w:start w:val="1"/>
      <w:numFmt w:val="decimal"/>
      <w:lvlText w:val="%1."/>
      <w:lvlJc w:val="left"/>
      <w:pPr>
        <w:ind w:left="934" w:hanging="360"/>
      </w:pPr>
      <w:rPr>
        <w:rFonts w:hint="default"/>
      </w:rPr>
    </w:lvl>
    <w:lvl w:ilvl="1" w:tplc="04220019" w:tentative="1">
      <w:start w:val="1"/>
      <w:numFmt w:val="lowerLetter"/>
      <w:lvlText w:val="%2."/>
      <w:lvlJc w:val="left"/>
      <w:pPr>
        <w:ind w:left="1654" w:hanging="360"/>
      </w:pPr>
    </w:lvl>
    <w:lvl w:ilvl="2" w:tplc="0422001B" w:tentative="1">
      <w:start w:val="1"/>
      <w:numFmt w:val="lowerRoman"/>
      <w:lvlText w:val="%3."/>
      <w:lvlJc w:val="right"/>
      <w:pPr>
        <w:ind w:left="2374" w:hanging="180"/>
      </w:pPr>
    </w:lvl>
    <w:lvl w:ilvl="3" w:tplc="0422000F" w:tentative="1">
      <w:start w:val="1"/>
      <w:numFmt w:val="decimal"/>
      <w:lvlText w:val="%4."/>
      <w:lvlJc w:val="left"/>
      <w:pPr>
        <w:ind w:left="3094" w:hanging="360"/>
      </w:pPr>
    </w:lvl>
    <w:lvl w:ilvl="4" w:tplc="04220019" w:tentative="1">
      <w:start w:val="1"/>
      <w:numFmt w:val="lowerLetter"/>
      <w:lvlText w:val="%5."/>
      <w:lvlJc w:val="left"/>
      <w:pPr>
        <w:ind w:left="3814" w:hanging="360"/>
      </w:pPr>
    </w:lvl>
    <w:lvl w:ilvl="5" w:tplc="0422001B" w:tentative="1">
      <w:start w:val="1"/>
      <w:numFmt w:val="lowerRoman"/>
      <w:lvlText w:val="%6."/>
      <w:lvlJc w:val="right"/>
      <w:pPr>
        <w:ind w:left="4534" w:hanging="180"/>
      </w:pPr>
    </w:lvl>
    <w:lvl w:ilvl="6" w:tplc="0422000F" w:tentative="1">
      <w:start w:val="1"/>
      <w:numFmt w:val="decimal"/>
      <w:lvlText w:val="%7."/>
      <w:lvlJc w:val="left"/>
      <w:pPr>
        <w:ind w:left="5254" w:hanging="360"/>
      </w:pPr>
    </w:lvl>
    <w:lvl w:ilvl="7" w:tplc="04220019" w:tentative="1">
      <w:start w:val="1"/>
      <w:numFmt w:val="lowerLetter"/>
      <w:lvlText w:val="%8."/>
      <w:lvlJc w:val="left"/>
      <w:pPr>
        <w:ind w:left="5974" w:hanging="360"/>
      </w:pPr>
    </w:lvl>
    <w:lvl w:ilvl="8" w:tplc="0422001B" w:tentative="1">
      <w:start w:val="1"/>
      <w:numFmt w:val="lowerRoman"/>
      <w:lvlText w:val="%9."/>
      <w:lvlJc w:val="right"/>
      <w:pPr>
        <w:ind w:left="6694" w:hanging="180"/>
      </w:pPr>
    </w:lvl>
  </w:abstractNum>
  <w:abstractNum w:abstractNumId="8" w15:restartNumberingAfterBreak="0">
    <w:nsid w:val="2709319C"/>
    <w:multiLevelType w:val="hybridMultilevel"/>
    <w:tmpl w:val="D6925E40"/>
    <w:lvl w:ilvl="0" w:tplc="021C6E30">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CC1057"/>
    <w:multiLevelType w:val="hybridMultilevel"/>
    <w:tmpl w:val="E1B6A706"/>
    <w:lvl w:ilvl="0" w:tplc="421CA44A">
      <w:start w:val="1"/>
      <w:numFmt w:val="bullet"/>
      <w:pStyle w:val="a"/>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D973E60"/>
    <w:multiLevelType w:val="hybridMultilevel"/>
    <w:tmpl w:val="4302FF7A"/>
    <w:lvl w:ilvl="0" w:tplc="70620058">
      <w:start w:val="1"/>
      <w:numFmt w:val="decimal"/>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B47484">
      <w:start w:val="1"/>
      <w:numFmt w:val="lowerLetter"/>
      <w:lvlText w:val="%2"/>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A0016">
      <w:start w:val="1"/>
      <w:numFmt w:val="lowerRoman"/>
      <w:lvlText w:val="%3"/>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FC7718">
      <w:start w:val="1"/>
      <w:numFmt w:val="decimal"/>
      <w:lvlText w:val="%4"/>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12E812">
      <w:start w:val="1"/>
      <w:numFmt w:val="lowerLetter"/>
      <w:lvlText w:val="%5"/>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6A42FC">
      <w:start w:val="1"/>
      <w:numFmt w:val="lowerRoman"/>
      <w:lvlText w:val="%6"/>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A4FCBA">
      <w:start w:val="1"/>
      <w:numFmt w:val="decimal"/>
      <w:lvlText w:val="%7"/>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18CE88">
      <w:start w:val="1"/>
      <w:numFmt w:val="lowerLetter"/>
      <w:lvlText w:val="%8"/>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E456C8">
      <w:start w:val="1"/>
      <w:numFmt w:val="lowerRoman"/>
      <w:lvlText w:val="%9"/>
      <w:lvlJc w:val="left"/>
      <w:pPr>
        <w:ind w:left="7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000026"/>
    <w:multiLevelType w:val="multilevel"/>
    <w:tmpl w:val="A224E78A"/>
    <w:lvl w:ilvl="0">
      <w:start w:val="3"/>
      <w:numFmt w:val="decimal"/>
      <w:lvlText w:val="%1."/>
      <w:lvlJc w:val="left"/>
      <w:pPr>
        <w:ind w:left="450" w:hanging="450"/>
        <w:jc w:val="both"/>
      </w:pPr>
      <w:rPr>
        <w:w w:val="100"/>
        <w:sz w:val="20"/>
        <w:szCs w:val="20"/>
        <w:shd w:val="clear" w:color="auto" w:fill="auto"/>
      </w:rPr>
    </w:lvl>
    <w:lvl w:ilvl="1">
      <w:start w:val="1"/>
      <w:numFmt w:val="decimal"/>
      <w:lvlText w:val="%1.%2."/>
      <w:lvlJc w:val="left"/>
      <w:pPr>
        <w:ind w:left="720" w:hanging="720"/>
        <w:jc w:val="both"/>
      </w:pPr>
      <w:rPr>
        <w:w w:val="100"/>
        <w:sz w:val="28"/>
        <w:szCs w:val="28"/>
        <w:shd w:val="clear" w:color="auto" w:fill="auto"/>
      </w:rPr>
    </w:lvl>
    <w:lvl w:ilvl="2">
      <w:start w:val="1"/>
      <w:numFmt w:val="decimal"/>
      <w:lvlText w:val="%1.%2.%3."/>
      <w:lvlJc w:val="left"/>
      <w:pPr>
        <w:ind w:left="1288" w:hanging="720"/>
        <w:jc w:val="both"/>
      </w:pPr>
      <w:rPr>
        <w:w w:val="100"/>
        <w:sz w:val="28"/>
        <w:szCs w:val="28"/>
        <w:shd w:val="clear" w:color="auto" w:fill="auto"/>
      </w:rPr>
    </w:lvl>
    <w:lvl w:ilvl="3">
      <w:start w:val="1"/>
      <w:numFmt w:val="decimal"/>
      <w:lvlText w:val="%1.%2.%3.%4."/>
      <w:lvlJc w:val="left"/>
      <w:pPr>
        <w:ind w:left="1080" w:hanging="1080"/>
        <w:jc w:val="both"/>
      </w:pPr>
      <w:rPr>
        <w:w w:val="100"/>
        <w:sz w:val="20"/>
        <w:szCs w:val="20"/>
        <w:shd w:val="clear" w:color="auto" w:fill="auto"/>
      </w:rPr>
    </w:lvl>
    <w:lvl w:ilvl="4">
      <w:start w:val="1"/>
      <w:numFmt w:val="decimal"/>
      <w:lvlText w:val="%1.%2.%3.%4.%5."/>
      <w:lvlJc w:val="left"/>
      <w:pPr>
        <w:ind w:left="1080" w:hanging="1080"/>
        <w:jc w:val="both"/>
      </w:pPr>
      <w:rPr>
        <w:w w:val="100"/>
        <w:sz w:val="20"/>
        <w:szCs w:val="20"/>
        <w:shd w:val="clear" w:color="auto" w:fill="auto"/>
      </w:rPr>
    </w:lvl>
    <w:lvl w:ilvl="5">
      <w:start w:val="1"/>
      <w:numFmt w:val="decimal"/>
      <w:lvlText w:val="%1.%2.%3.%4.%5.%6."/>
      <w:lvlJc w:val="left"/>
      <w:pPr>
        <w:ind w:left="1440" w:hanging="1440"/>
        <w:jc w:val="both"/>
      </w:pPr>
      <w:rPr>
        <w:w w:val="100"/>
        <w:sz w:val="20"/>
        <w:szCs w:val="20"/>
        <w:shd w:val="clear" w:color="auto" w:fill="auto"/>
      </w:rPr>
    </w:lvl>
    <w:lvl w:ilvl="6">
      <w:start w:val="1"/>
      <w:numFmt w:val="decimal"/>
      <w:lvlText w:val="%1.%2.%3.%4.%5.%6.%7."/>
      <w:lvlJc w:val="left"/>
      <w:pPr>
        <w:ind w:left="1800" w:hanging="1800"/>
        <w:jc w:val="both"/>
      </w:pPr>
      <w:rPr>
        <w:w w:val="100"/>
        <w:sz w:val="20"/>
        <w:szCs w:val="20"/>
        <w:shd w:val="clear" w:color="auto" w:fill="auto"/>
      </w:rPr>
    </w:lvl>
    <w:lvl w:ilvl="7">
      <w:start w:val="1"/>
      <w:numFmt w:val="decimal"/>
      <w:lvlText w:val="%1.%2.%3.%4.%5.%6.%7.%8."/>
      <w:lvlJc w:val="left"/>
      <w:pPr>
        <w:ind w:left="1800" w:hanging="1800"/>
        <w:jc w:val="both"/>
      </w:pPr>
      <w:rPr>
        <w:w w:val="100"/>
        <w:sz w:val="20"/>
        <w:szCs w:val="20"/>
        <w:shd w:val="clear" w:color="auto" w:fill="auto"/>
      </w:rPr>
    </w:lvl>
    <w:lvl w:ilvl="8">
      <w:start w:val="1"/>
      <w:numFmt w:val="decimal"/>
      <w:lvlText w:val="%1.%2.%3.%4.%5.%6.%7.%8.%9."/>
      <w:lvlJc w:val="left"/>
      <w:pPr>
        <w:ind w:left="2160" w:hanging="2160"/>
        <w:jc w:val="both"/>
      </w:pPr>
      <w:rPr>
        <w:w w:val="100"/>
        <w:sz w:val="20"/>
        <w:szCs w:val="20"/>
        <w:shd w:val="clear" w:color="auto" w:fill="auto"/>
      </w:rPr>
    </w:lvl>
  </w:abstractNum>
  <w:abstractNum w:abstractNumId="12" w15:restartNumberingAfterBreak="0">
    <w:nsid w:val="2FF04D60"/>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F73D2E"/>
    <w:multiLevelType w:val="multilevel"/>
    <w:tmpl w:val="7B54A5D0"/>
    <w:lvl w:ilvl="0">
      <w:start w:val="4"/>
      <w:numFmt w:val="decimal"/>
      <w:lvlText w:val="%1"/>
      <w:lvlJc w:val="left"/>
      <w:pPr>
        <w:ind w:left="480" w:hanging="480"/>
      </w:pPr>
      <w:rPr>
        <w:rFonts w:hint="default"/>
      </w:rPr>
    </w:lvl>
    <w:lvl w:ilvl="1">
      <w:start w:val="2"/>
      <w:numFmt w:val="decimal"/>
      <w:lvlText w:val="%1.%2"/>
      <w:lvlJc w:val="left"/>
      <w:pPr>
        <w:ind w:left="767" w:hanging="480"/>
      </w:pPr>
      <w:rPr>
        <w:rFonts w:hint="default"/>
      </w:rPr>
    </w:lvl>
    <w:lvl w:ilvl="2">
      <w:start w:val="1"/>
      <w:numFmt w:val="decimal"/>
      <w:lvlText w:val="%1.%2.%3"/>
      <w:lvlJc w:val="left"/>
      <w:pPr>
        <w:ind w:left="1294" w:hanging="720"/>
      </w:pPr>
      <w:rPr>
        <w:rFonts w:hint="default"/>
      </w:rPr>
    </w:lvl>
    <w:lvl w:ilvl="3">
      <w:start w:val="1"/>
      <w:numFmt w:val="decimal"/>
      <w:lvlText w:val="%1.%2.%3.%4"/>
      <w:lvlJc w:val="left"/>
      <w:pPr>
        <w:ind w:left="1581" w:hanging="720"/>
      </w:pPr>
      <w:rPr>
        <w:rFonts w:hint="default"/>
      </w:rPr>
    </w:lvl>
    <w:lvl w:ilvl="4">
      <w:start w:val="1"/>
      <w:numFmt w:val="decimal"/>
      <w:lvlText w:val="%1.%2.%3.%4.%5"/>
      <w:lvlJc w:val="left"/>
      <w:pPr>
        <w:ind w:left="2228" w:hanging="1080"/>
      </w:pPr>
      <w:rPr>
        <w:rFonts w:hint="default"/>
      </w:rPr>
    </w:lvl>
    <w:lvl w:ilvl="5">
      <w:start w:val="1"/>
      <w:numFmt w:val="decimal"/>
      <w:lvlText w:val="%1.%2.%3.%4.%5.%6"/>
      <w:lvlJc w:val="left"/>
      <w:pPr>
        <w:ind w:left="2515" w:hanging="1080"/>
      </w:pPr>
      <w:rPr>
        <w:rFonts w:hint="default"/>
      </w:rPr>
    </w:lvl>
    <w:lvl w:ilvl="6">
      <w:start w:val="1"/>
      <w:numFmt w:val="decimal"/>
      <w:lvlText w:val="%1.%2.%3.%4.%5.%6.%7"/>
      <w:lvlJc w:val="left"/>
      <w:pPr>
        <w:ind w:left="3162" w:hanging="1440"/>
      </w:pPr>
      <w:rPr>
        <w:rFonts w:hint="default"/>
      </w:rPr>
    </w:lvl>
    <w:lvl w:ilvl="7">
      <w:start w:val="1"/>
      <w:numFmt w:val="decimal"/>
      <w:lvlText w:val="%1.%2.%3.%4.%5.%6.%7.%8"/>
      <w:lvlJc w:val="left"/>
      <w:pPr>
        <w:ind w:left="3449" w:hanging="1440"/>
      </w:pPr>
      <w:rPr>
        <w:rFonts w:hint="default"/>
      </w:rPr>
    </w:lvl>
    <w:lvl w:ilvl="8">
      <w:start w:val="1"/>
      <w:numFmt w:val="decimal"/>
      <w:lvlText w:val="%1.%2.%3.%4.%5.%6.%7.%8.%9"/>
      <w:lvlJc w:val="left"/>
      <w:pPr>
        <w:ind w:left="4096" w:hanging="1800"/>
      </w:pPr>
      <w:rPr>
        <w:rFonts w:hint="default"/>
      </w:rPr>
    </w:lvl>
  </w:abstractNum>
  <w:abstractNum w:abstractNumId="14" w15:restartNumberingAfterBreak="0">
    <w:nsid w:val="31BC4930"/>
    <w:multiLevelType w:val="hybridMultilevel"/>
    <w:tmpl w:val="D076C596"/>
    <w:lvl w:ilvl="0" w:tplc="61F6A73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8C80557"/>
    <w:multiLevelType w:val="hybridMultilevel"/>
    <w:tmpl w:val="A54C0662"/>
    <w:lvl w:ilvl="0" w:tplc="615448F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399D0375"/>
    <w:multiLevelType w:val="multilevel"/>
    <w:tmpl w:val="9C341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F1416A"/>
    <w:multiLevelType w:val="multilevel"/>
    <w:tmpl w:val="A7B2F034"/>
    <w:lvl w:ilvl="0">
      <w:start w:val="8"/>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01C2719"/>
    <w:multiLevelType w:val="hybridMultilevel"/>
    <w:tmpl w:val="552250E0"/>
    <w:lvl w:ilvl="0" w:tplc="61F6A73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11E6916"/>
    <w:multiLevelType w:val="hybridMultilevel"/>
    <w:tmpl w:val="EACC15D4"/>
    <w:lvl w:ilvl="0" w:tplc="0422000F">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D538D1"/>
    <w:multiLevelType w:val="hybridMultilevel"/>
    <w:tmpl w:val="C0D08BC4"/>
    <w:lvl w:ilvl="0" w:tplc="021C6E30">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1" w15:restartNumberingAfterBreak="0">
    <w:nsid w:val="46DD401F"/>
    <w:multiLevelType w:val="multilevel"/>
    <w:tmpl w:val="D99258C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2564"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BEF469D"/>
    <w:multiLevelType w:val="hybridMultilevel"/>
    <w:tmpl w:val="DD64BE76"/>
    <w:lvl w:ilvl="0" w:tplc="D4100EA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CD715C8"/>
    <w:multiLevelType w:val="hybridMultilevel"/>
    <w:tmpl w:val="BE4613C0"/>
    <w:lvl w:ilvl="0" w:tplc="F7925CC8">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EF37E03"/>
    <w:multiLevelType w:val="multilevel"/>
    <w:tmpl w:val="00145ACE"/>
    <w:lvl w:ilvl="0">
      <w:start w:val="1"/>
      <w:numFmt w:val="decimal"/>
      <w:lvlText w:val="%1."/>
      <w:lvlJc w:val="left"/>
      <w:pPr>
        <w:ind w:left="720" w:hanging="360"/>
      </w:pPr>
      <w:rPr>
        <w:rFonts w:hint="default"/>
        <w:i w:val="0"/>
        <w:sz w:val="28"/>
        <w:szCs w:val="28"/>
      </w:rPr>
    </w:lvl>
    <w:lvl w:ilvl="1">
      <w:start w:val="1"/>
      <w:numFmt w:val="decimal"/>
      <w:isLgl/>
      <w:lvlText w:val="%1.%2."/>
      <w:lvlJc w:val="left"/>
      <w:pPr>
        <w:ind w:left="1942" w:hanging="525"/>
      </w:pPr>
      <w:rPr>
        <w:rFonts w:hint="default"/>
        <w:strike w:val="0"/>
        <w:sz w:val="28"/>
      </w:rPr>
    </w:lvl>
    <w:lvl w:ilvl="2">
      <w:start w:val="1"/>
      <w:numFmt w:val="decimal"/>
      <w:isLgl/>
      <w:lvlText w:val="%1.%2.%3."/>
      <w:lvlJc w:val="left"/>
      <w:pPr>
        <w:ind w:left="1287" w:hanging="720"/>
      </w:pPr>
      <w:rPr>
        <w:rFonts w:hint="default"/>
        <w:b w:val="0"/>
        <w:i w:val="0"/>
        <w:sz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E902E3"/>
    <w:multiLevelType w:val="hybridMultilevel"/>
    <w:tmpl w:val="D8D056B0"/>
    <w:lvl w:ilvl="0" w:tplc="61F6A738">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6553262"/>
    <w:multiLevelType w:val="hybridMultilevel"/>
    <w:tmpl w:val="06BCB93A"/>
    <w:lvl w:ilvl="0" w:tplc="3D207B48">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9CE081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104E26"/>
    <w:multiLevelType w:val="multilevel"/>
    <w:tmpl w:val="9FAC0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C1431E9"/>
    <w:multiLevelType w:val="hybridMultilevel"/>
    <w:tmpl w:val="5668357A"/>
    <w:lvl w:ilvl="0" w:tplc="A7469B68">
      <w:start w:val="4"/>
      <w:numFmt w:val="bullet"/>
      <w:lvlText w:val="-"/>
      <w:lvlJc w:val="left"/>
      <w:pPr>
        <w:ind w:left="393" w:hanging="360"/>
      </w:pPr>
      <w:rPr>
        <w:rFonts w:ascii="Times New Roman" w:eastAsiaTheme="minorEastAsia" w:hAnsi="Times New Roman" w:cs="Times New Roman" w:hint="default"/>
      </w:rPr>
    </w:lvl>
    <w:lvl w:ilvl="1" w:tplc="04220003" w:tentative="1">
      <w:start w:val="1"/>
      <w:numFmt w:val="bullet"/>
      <w:lvlText w:val="o"/>
      <w:lvlJc w:val="left"/>
      <w:pPr>
        <w:ind w:left="1113" w:hanging="360"/>
      </w:pPr>
      <w:rPr>
        <w:rFonts w:ascii="Courier New" w:hAnsi="Courier New" w:cs="Courier New" w:hint="default"/>
      </w:rPr>
    </w:lvl>
    <w:lvl w:ilvl="2" w:tplc="04220005" w:tentative="1">
      <w:start w:val="1"/>
      <w:numFmt w:val="bullet"/>
      <w:lvlText w:val=""/>
      <w:lvlJc w:val="left"/>
      <w:pPr>
        <w:ind w:left="1833" w:hanging="360"/>
      </w:pPr>
      <w:rPr>
        <w:rFonts w:ascii="Wingdings" w:hAnsi="Wingdings" w:hint="default"/>
      </w:rPr>
    </w:lvl>
    <w:lvl w:ilvl="3" w:tplc="04220001" w:tentative="1">
      <w:start w:val="1"/>
      <w:numFmt w:val="bullet"/>
      <w:lvlText w:val=""/>
      <w:lvlJc w:val="left"/>
      <w:pPr>
        <w:ind w:left="2553" w:hanging="360"/>
      </w:pPr>
      <w:rPr>
        <w:rFonts w:ascii="Symbol" w:hAnsi="Symbol" w:hint="default"/>
      </w:rPr>
    </w:lvl>
    <w:lvl w:ilvl="4" w:tplc="04220003" w:tentative="1">
      <w:start w:val="1"/>
      <w:numFmt w:val="bullet"/>
      <w:lvlText w:val="o"/>
      <w:lvlJc w:val="left"/>
      <w:pPr>
        <w:ind w:left="3273" w:hanging="360"/>
      </w:pPr>
      <w:rPr>
        <w:rFonts w:ascii="Courier New" w:hAnsi="Courier New" w:cs="Courier New" w:hint="default"/>
      </w:rPr>
    </w:lvl>
    <w:lvl w:ilvl="5" w:tplc="04220005" w:tentative="1">
      <w:start w:val="1"/>
      <w:numFmt w:val="bullet"/>
      <w:lvlText w:val=""/>
      <w:lvlJc w:val="left"/>
      <w:pPr>
        <w:ind w:left="3993" w:hanging="360"/>
      </w:pPr>
      <w:rPr>
        <w:rFonts w:ascii="Wingdings" w:hAnsi="Wingdings" w:hint="default"/>
      </w:rPr>
    </w:lvl>
    <w:lvl w:ilvl="6" w:tplc="04220001" w:tentative="1">
      <w:start w:val="1"/>
      <w:numFmt w:val="bullet"/>
      <w:lvlText w:val=""/>
      <w:lvlJc w:val="left"/>
      <w:pPr>
        <w:ind w:left="4713" w:hanging="360"/>
      </w:pPr>
      <w:rPr>
        <w:rFonts w:ascii="Symbol" w:hAnsi="Symbol" w:hint="default"/>
      </w:rPr>
    </w:lvl>
    <w:lvl w:ilvl="7" w:tplc="04220003" w:tentative="1">
      <w:start w:val="1"/>
      <w:numFmt w:val="bullet"/>
      <w:lvlText w:val="o"/>
      <w:lvlJc w:val="left"/>
      <w:pPr>
        <w:ind w:left="5433" w:hanging="360"/>
      </w:pPr>
      <w:rPr>
        <w:rFonts w:ascii="Courier New" w:hAnsi="Courier New" w:cs="Courier New" w:hint="default"/>
      </w:rPr>
    </w:lvl>
    <w:lvl w:ilvl="8" w:tplc="04220005" w:tentative="1">
      <w:start w:val="1"/>
      <w:numFmt w:val="bullet"/>
      <w:lvlText w:val=""/>
      <w:lvlJc w:val="left"/>
      <w:pPr>
        <w:ind w:left="6153" w:hanging="360"/>
      </w:pPr>
      <w:rPr>
        <w:rFonts w:ascii="Wingdings" w:hAnsi="Wingdings" w:hint="default"/>
      </w:rPr>
    </w:lvl>
  </w:abstractNum>
  <w:abstractNum w:abstractNumId="30" w15:restartNumberingAfterBreak="0">
    <w:nsid w:val="5DEB3E5F"/>
    <w:multiLevelType w:val="hybridMultilevel"/>
    <w:tmpl w:val="8396840A"/>
    <w:lvl w:ilvl="0" w:tplc="9CFCDE9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616A6175"/>
    <w:multiLevelType w:val="multilevel"/>
    <w:tmpl w:val="3036D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9650B4A"/>
    <w:multiLevelType w:val="multilevel"/>
    <w:tmpl w:val="AF1C6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B2A080F"/>
    <w:multiLevelType w:val="multilevel"/>
    <w:tmpl w:val="97BED78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EC00C92"/>
    <w:multiLevelType w:val="multilevel"/>
    <w:tmpl w:val="F8DCB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F7229B5"/>
    <w:multiLevelType w:val="hybridMultilevel"/>
    <w:tmpl w:val="253267C0"/>
    <w:lvl w:ilvl="0" w:tplc="0422000F">
      <w:start w:val="1"/>
      <w:numFmt w:val="decimal"/>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C4139B"/>
    <w:multiLevelType w:val="multilevel"/>
    <w:tmpl w:val="644EA290"/>
    <w:lvl w:ilvl="0">
      <w:start w:val="1"/>
      <w:numFmt w:val="decimal"/>
      <w:pStyle w:val="11"/>
      <w:lvlText w:val="%1."/>
      <w:lvlJc w:val="left"/>
      <w:pPr>
        <w:tabs>
          <w:tab w:val="num" w:pos="720"/>
        </w:tabs>
        <w:ind w:left="360" w:hanging="360"/>
      </w:pPr>
      <w:rPr>
        <w:rFonts w:hint="default"/>
      </w:rPr>
    </w:lvl>
    <w:lvl w:ilvl="1">
      <w:start w:val="1"/>
      <w:numFmt w:val="decimal"/>
      <w:pStyle w:val="111"/>
      <w:lvlText w:val="%1.%2."/>
      <w:lvlJc w:val="left"/>
      <w:pPr>
        <w:tabs>
          <w:tab w:val="num" w:pos="1440"/>
        </w:tabs>
        <w:ind w:left="792" w:hanging="432"/>
      </w:pPr>
      <w:rPr>
        <w:rFonts w:hint="default"/>
        <w:b w:val="0"/>
        <w:i w:val="0"/>
        <w:iCs/>
      </w:rPr>
    </w:lvl>
    <w:lvl w:ilvl="2">
      <w:start w:val="1"/>
      <w:numFmt w:val="decimal"/>
      <w:pStyle w:val="1111"/>
      <w:lvlText w:val="%1.%2.%3."/>
      <w:lvlJc w:val="left"/>
      <w:pPr>
        <w:tabs>
          <w:tab w:val="num" w:pos="2291"/>
        </w:tabs>
        <w:ind w:left="1355" w:hanging="504"/>
      </w:pPr>
      <w:rPr>
        <w:rFonts w:hint="default"/>
        <w:b w:val="0"/>
        <w:bCs w:val="0"/>
      </w:rPr>
    </w:lvl>
    <w:lvl w:ilvl="3">
      <w:start w:val="1"/>
      <w:numFmt w:val="decimal"/>
      <w:pStyle w:val="11111"/>
      <w:lvlText w:val="%1.%2.%3.%4."/>
      <w:lvlJc w:val="left"/>
      <w:pPr>
        <w:tabs>
          <w:tab w:val="num" w:pos="3012"/>
        </w:tabs>
        <w:ind w:left="1500" w:hanging="648"/>
      </w:pPr>
      <w:rPr>
        <w:rFonts w:hint="default"/>
      </w:rPr>
    </w:lvl>
    <w:lvl w:ilvl="4">
      <w:start w:val="1"/>
      <w:numFmt w:val="decimal"/>
      <w:pStyle w:val="111111"/>
      <w:lvlText w:val="%1.%2.%3.%4.%5."/>
      <w:lvlJc w:val="left"/>
      <w:pPr>
        <w:tabs>
          <w:tab w:val="num" w:pos="6774"/>
        </w:tabs>
        <w:ind w:left="5046"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7" w15:restartNumberingAfterBreak="0">
    <w:nsid w:val="724332D7"/>
    <w:multiLevelType w:val="hybridMultilevel"/>
    <w:tmpl w:val="59AC7C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4467B72"/>
    <w:multiLevelType w:val="hybridMultilevel"/>
    <w:tmpl w:val="4B849D82"/>
    <w:lvl w:ilvl="0" w:tplc="61F6A73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61007FE"/>
    <w:multiLevelType w:val="hybridMultilevel"/>
    <w:tmpl w:val="2C6A58B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AD47305"/>
    <w:multiLevelType w:val="multilevel"/>
    <w:tmpl w:val="9DC8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B71D5E"/>
    <w:multiLevelType w:val="hybridMultilevel"/>
    <w:tmpl w:val="2C0C0ED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27236583">
    <w:abstractNumId w:val="9"/>
  </w:num>
  <w:num w:numId="2" w16cid:durableId="444227609">
    <w:abstractNumId w:val="36"/>
  </w:num>
  <w:num w:numId="3" w16cid:durableId="864830584">
    <w:abstractNumId w:val="36"/>
  </w:num>
  <w:num w:numId="4" w16cid:durableId="110707555">
    <w:abstractNumId w:val="10"/>
  </w:num>
  <w:num w:numId="5" w16cid:durableId="31075150">
    <w:abstractNumId w:val="20"/>
  </w:num>
  <w:num w:numId="6" w16cid:durableId="1637905121">
    <w:abstractNumId w:val="37"/>
  </w:num>
  <w:num w:numId="7" w16cid:durableId="904535542">
    <w:abstractNumId w:val="3"/>
  </w:num>
  <w:num w:numId="8" w16cid:durableId="1326668642">
    <w:abstractNumId w:val="35"/>
  </w:num>
  <w:num w:numId="9" w16cid:durableId="1643463553">
    <w:abstractNumId w:val="8"/>
  </w:num>
  <w:num w:numId="10" w16cid:durableId="783578799">
    <w:abstractNumId w:val="19"/>
  </w:num>
  <w:num w:numId="11" w16cid:durableId="1551770216">
    <w:abstractNumId w:val="12"/>
  </w:num>
  <w:num w:numId="12" w16cid:durableId="666518650">
    <w:abstractNumId w:val="33"/>
  </w:num>
  <w:num w:numId="13" w16cid:durableId="2142188426">
    <w:abstractNumId w:val="0"/>
  </w:num>
  <w:num w:numId="14" w16cid:durableId="1168135605">
    <w:abstractNumId w:val="13"/>
  </w:num>
  <w:num w:numId="15" w16cid:durableId="10563193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05742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89496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625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40417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05979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66353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9039280">
    <w:abstractNumId w:val="7"/>
  </w:num>
  <w:num w:numId="23" w16cid:durableId="1364788386">
    <w:abstractNumId w:val="27"/>
  </w:num>
  <w:num w:numId="24" w16cid:durableId="1114323128">
    <w:abstractNumId w:val="26"/>
  </w:num>
  <w:num w:numId="25" w16cid:durableId="1505633035">
    <w:abstractNumId w:val="17"/>
  </w:num>
  <w:num w:numId="26" w16cid:durableId="501897043">
    <w:abstractNumId w:val="40"/>
  </w:num>
  <w:num w:numId="27" w16cid:durableId="816149155">
    <w:abstractNumId w:val="41"/>
  </w:num>
  <w:num w:numId="28" w16cid:durableId="893007392">
    <w:abstractNumId w:val="15"/>
  </w:num>
  <w:num w:numId="29" w16cid:durableId="1707826911">
    <w:abstractNumId w:val="22"/>
  </w:num>
  <w:num w:numId="30" w16cid:durableId="1777627435">
    <w:abstractNumId w:val="30"/>
  </w:num>
  <w:num w:numId="31" w16cid:durableId="518588324">
    <w:abstractNumId w:val="36"/>
  </w:num>
  <w:num w:numId="32" w16cid:durableId="1417169655">
    <w:abstractNumId w:val="36"/>
  </w:num>
  <w:num w:numId="33" w16cid:durableId="576210981">
    <w:abstractNumId w:val="36"/>
  </w:num>
  <w:num w:numId="34" w16cid:durableId="1819299667">
    <w:abstractNumId w:val="36"/>
  </w:num>
  <w:num w:numId="35" w16cid:durableId="1842696228">
    <w:abstractNumId w:val="36"/>
  </w:num>
  <w:num w:numId="36" w16cid:durableId="876895556">
    <w:abstractNumId w:val="25"/>
  </w:num>
  <w:num w:numId="37" w16cid:durableId="271087929">
    <w:abstractNumId w:val="29"/>
  </w:num>
  <w:num w:numId="38" w16cid:durableId="1100028153">
    <w:abstractNumId w:val="1"/>
  </w:num>
  <w:num w:numId="39" w16cid:durableId="2046250105">
    <w:abstractNumId w:val="38"/>
  </w:num>
  <w:num w:numId="40" w16cid:durableId="1204752439">
    <w:abstractNumId w:val="14"/>
  </w:num>
  <w:num w:numId="41" w16cid:durableId="1869751919">
    <w:abstractNumId w:val="36"/>
  </w:num>
  <w:num w:numId="42" w16cid:durableId="357512072">
    <w:abstractNumId w:val="4"/>
  </w:num>
  <w:num w:numId="43" w16cid:durableId="1131247861">
    <w:abstractNumId w:val="39"/>
  </w:num>
  <w:num w:numId="44" w16cid:durableId="1999115976">
    <w:abstractNumId w:val="11"/>
  </w:num>
  <w:num w:numId="45" w16cid:durableId="584341549">
    <w:abstractNumId w:val="24"/>
  </w:num>
  <w:num w:numId="46" w16cid:durableId="667102019">
    <w:abstractNumId w:val="21"/>
  </w:num>
  <w:num w:numId="47" w16cid:durableId="978418779">
    <w:abstractNumId w:val="2"/>
  </w:num>
  <w:num w:numId="48" w16cid:durableId="1776975488">
    <w:abstractNumId w:val="18"/>
  </w:num>
  <w:num w:numId="49" w16cid:durableId="114447294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6D4"/>
    <w:rsid w:val="00005069"/>
    <w:rsid w:val="00006FCA"/>
    <w:rsid w:val="0002174D"/>
    <w:rsid w:val="000304D5"/>
    <w:rsid w:val="00031232"/>
    <w:rsid w:val="00032694"/>
    <w:rsid w:val="00033165"/>
    <w:rsid w:val="0003335C"/>
    <w:rsid w:val="00033E65"/>
    <w:rsid w:val="000356C3"/>
    <w:rsid w:val="0003695C"/>
    <w:rsid w:val="0004172A"/>
    <w:rsid w:val="000425E0"/>
    <w:rsid w:val="000426A5"/>
    <w:rsid w:val="00043E82"/>
    <w:rsid w:val="000504C0"/>
    <w:rsid w:val="00053102"/>
    <w:rsid w:val="00056CB5"/>
    <w:rsid w:val="000607DD"/>
    <w:rsid w:val="00060910"/>
    <w:rsid w:val="00060CB9"/>
    <w:rsid w:val="000615F7"/>
    <w:rsid w:val="000616D8"/>
    <w:rsid w:val="00064CD6"/>
    <w:rsid w:val="00065228"/>
    <w:rsid w:val="00067C63"/>
    <w:rsid w:val="00071DC8"/>
    <w:rsid w:val="00074782"/>
    <w:rsid w:val="0007487B"/>
    <w:rsid w:val="000755A3"/>
    <w:rsid w:val="00076DF8"/>
    <w:rsid w:val="00077BE1"/>
    <w:rsid w:val="0008091A"/>
    <w:rsid w:val="000815DC"/>
    <w:rsid w:val="00081AA6"/>
    <w:rsid w:val="000848B7"/>
    <w:rsid w:val="000904C7"/>
    <w:rsid w:val="000907CC"/>
    <w:rsid w:val="00092293"/>
    <w:rsid w:val="0009322D"/>
    <w:rsid w:val="00093CEE"/>
    <w:rsid w:val="00097A5E"/>
    <w:rsid w:val="00097D22"/>
    <w:rsid w:val="000A10C1"/>
    <w:rsid w:val="000A347D"/>
    <w:rsid w:val="000A44DE"/>
    <w:rsid w:val="000B253E"/>
    <w:rsid w:val="000B4B43"/>
    <w:rsid w:val="000B780F"/>
    <w:rsid w:val="000C257E"/>
    <w:rsid w:val="000C30F7"/>
    <w:rsid w:val="000C47B2"/>
    <w:rsid w:val="000C7019"/>
    <w:rsid w:val="000D1D1E"/>
    <w:rsid w:val="000D39CF"/>
    <w:rsid w:val="000D7721"/>
    <w:rsid w:val="000E2A8B"/>
    <w:rsid w:val="000E4210"/>
    <w:rsid w:val="000E5CEA"/>
    <w:rsid w:val="000E6610"/>
    <w:rsid w:val="000F4D95"/>
    <w:rsid w:val="000F5231"/>
    <w:rsid w:val="000F5903"/>
    <w:rsid w:val="00100DF6"/>
    <w:rsid w:val="0010183F"/>
    <w:rsid w:val="001025F7"/>
    <w:rsid w:val="001027E7"/>
    <w:rsid w:val="00107AA7"/>
    <w:rsid w:val="00111C54"/>
    <w:rsid w:val="00111EF1"/>
    <w:rsid w:val="0011211E"/>
    <w:rsid w:val="001130AE"/>
    <w:rsid w:val="001138B1"/>
    <w:rsid w:val="001171F3"/>
    <w:rsid w:val="001203BB"/>
    <w:rsid w:val="00127419"/>
    <w:rsid w:val="00127E76"/>
    <w:rsid w:val="001310C9"/>
    <w:rsid w:val="00132F7E"/>
    <w:rsid w:val="001376B2"/>
    <w:rsid w:val="001421DE"/>
    <w:rsid w:val="00143371"/>
    <w:rsid w:val="0014771D"/>
    <w:rsid w:val="00151CE2"/>
    <w:rsid w:val="00153243"/>
    <w:rsid w:val="00153FB8"/>
    <w:rsid w:val="00156699"/>
    <w:rsid w:val="00160939"/>
    <w:rsid w:val="00161D38"/>
    <w:rsid w:val="00162E7F"/>
    <w:rsid w:val="00167D2F"/>
    <w:rsid w:val="001705DF"/>
    <w:rsid w:val="00171DCA"/>
    <w:rsid w:val="00174294"/>
    <w:rsid w:val="001763B2"/>
    <w:rsid w:val="00176CBC"/>
    <w:rsid w:val="001770B5"/>
    <w:rsid w:val="00182CFD"/>
    <w:rsid w:val="00187539"/>
    <w:rsid w:val="0019101E"/>
    <w:rsid w:val="001913E7"/>
    <w:rsid w:val="00192209"/>
    <w:rsid w:val="00192580"/>
    <w:rsid w:val="00194CC3"/>
    <w:rsid w:val="00196D3A"/>
    <w:rsid w:val="00197643"/>
    <w:rsid w:val="001A0D15"/>
    <w:rsid w:val="001A40CD"/>
    <w:rsid w:val="001A4241"/>
    <w:rsid w:val="001A5D75"/>
    <w:rsid w:val="001A6EC3"/>
    <w:rsid w:val="001A6F6D"/>
    <w:rsid w:val="001B1626"/>
    <w:rsid w:val="001B37EF"/>
    <w:rsid w:val="001C37BA"/>
    <w:rsid w:val="001C57CC"/>
    <w:rsid w:val="001C5D59"/>
    <w:rsid w:val="001C7D29"/>
    <w:rsid w:val="001D39DA"/>
    <w:rsid w:val="001E16A9"/>
    <w:rsid w:val="001E29D1"/>
    <w:rsid w:val="001E44A3"/>
    <w:rsid w:val="001E61C3"/>
    <w:rsid w:val="001F3428"/>
    <w:rsid w:val="001F38CA"/>
    <w:rsid w:val="001F3DE3"/>
    <w:rsid w:val="001F45D8"/>
    <w:rsid w:val="001F536B"/>
    <w:rsid w:val="001F539E"/>
    <w:rsid w:val="0020083C"/>
    <w:rsid w:val="00200F05"/>
    <w:rsid w:val="00201943"/>
    <w:rsid w:val="00202FA3"/>
    <w:rsid w:val="002033EE"/>
    <w:rsid w:val="00203854"/>
    <w:rsid w:val="00204BC0"/>
    <w:rsid w:val="00207C69"/>
    <w:rsid w:val="00207D0D"/>
    <w:rsid w:val="00210BAF"/>
    <w:rsid w:val="00214B74"/>
    <w:rsid w:val="0022032B"/>
    <w:rsid w:val="002254D6"/>
    <w:rsid w:val="00227CFF"/>
    <w:rsid w:val="00230771"/>
    <w:rsid w:val="00240628"/>
    <w:rsid w:val="00242C10"/>
    <w:rsid w:val="00246A1B"/>
    <w:rsid w:val="0024722C"/>
    <w:rsid w:val="0024765F"/>
    <w:rsid w:val="00250B18"/>
    <w:rsid w:val="0025644D"/>
    <w:rsid w:val="00256DD6"/>
    <w:rsid w:val="00264082"/>
    <w:rsid w:val="00265959"/>
    <w:rsid w:val="00265D7A"/>
    <w:rsid w:val="0026654B"/>
    <w:rsid w:val="0026699B"/>
    <w:rsid w:val="00272CD9"/>
    <w:rsid w:val="002747E8"/>
    <w:rsid w:val="00275DAA"/>
    <w:rsid w:val="002810E9"/>
    <w:rsid w:val="00284220"/>
    <w:rsid w:val="00285858"/>
    <w:rsid w:val="002876F7"/>
    <w:rsid w:val="0029143C"/>
    <w:rsid w:val="002A1293"/>
    <w:rsid w:val="002A36B0"/>
    <w:rsid w:val="002A3DF6"/>
    <w:rsid w:val="002B12F6"/>
    <w:rsid w:val="002B4617"/>
    <w:rsid w:val="002B5EC8"/>
    <w:rsid w:val="002C06D4"/>
    <w:rsid w:val="002C0926"/>
    <w:rsid w:val="002C0D1F"/>
    <w:rsid w:val="002C5458"/>
    <w:rsid w:val="002C5C13"/>
    <w:rsid w:val="002C7988"/>
    <w:rsid w:val="002D01E7"/>
    <w:rsid w:val="002D0B71"/>
    <w:rsid w:val="002D4DF1"/>
    <w:rsid w:val="002D5046"/>
    <w:rsid w:val="002D724A"/>
    <w:rsid w:val="002E0D15"/>
    <w:rsid w:val="002E433A"/>
    <w:rsid w:val="002E507D"/>
    <w:rsid w:val="002E5884"/>
    <w:rsid w:val="002E7986"/>
    <w:rsid w:val="002F3CB4"/>
    <w:rsid w:val="002F52B8"/>
    <w:rsid w:val="003057A7"/>
    <w:rsid w:val="003058A7"/>
    <w:rsid w:val="00306DA6"/>
    <w:rsid w:val="00310F79"/>
    <w:rsid w:val="00311AA9"/>
    <w:rsid w:val="00315BFC"/>
    <w:rsid w:val="0031686D"/>
    <w:rsid w:val="003207FD"/>
    <w:rsid w:val="0032108C"/>
    <w:rsid w:val="0032265C"/>
    <w:rsid w:val="00325F89"/>
    <w:rsid w:val="0033265D"/>
    <w:rsid w:val="00332A6F"/>
    <w:rsid w:val="0033312C"/>
    <w:rsid w:val="003342B7"/>
    <w:rsid w:val="00342405"/>
    <w:rsid w:val="003425BF"/>
    <w:rsid w:val="00344657"/>
    <w:rsid w:val="00350AF0"/>
    <w:rsid w:val="0035263F"/>
    <w:rsid w:val="00353059"/>
    <w:rsid w:val="003551F3"/>
    <w:rsid w:val="00355300"/>
    <w:rsid w:val="00355998"/>
    <w:rsid w:val="003560BD"/>
    <w:rsid w:val="00360BC1"/>
    <w:rsid w:val="00361B46"/>
    <w:rsid w:val="00363133"/>
    <w:rsid w:val="00364CB9"/>
    <w:rsid w:val="00366371"/>
    <w:rsid w:val="003760B5"/>
    <w:rsid w:val="0037638E"/>
    <w:rsid w:val="0038154C"/>
    <w:rsid w:val="00382838"/>
    <w:rsid w:val="003834C3"/>
    <w:rsid w:val="0038359D"/>
    <w:rsid w:val="00394DC3"/>
    <w:rsid w:val="0039593B"/>
    <w:rsid w:val="003A1ED5"/>
    <w:rsid w:val="003A3540"/>
    <w:rsid w:val="003A358B"/>
    <w:rsid w:val="003A5FE2"/>
    <w:rsid w:val="003A6EC4"/>
    <w:rsid w:val="003B062E"/>
    <w:rsid w:val="003B1B0C"/>
    <w:rsid w:val="003B54DE"/>
    <w:rsid w:val="003C4462"/>
    <w:rsid w:val="003C5BD7"/>
    <w:rsid w:val="003C65D3"/>
    <w:rsid w:val="003C7763"/>
    <w:rsid w:val="003D1AB8"/>
    <w:rsid w:val="003D2178"/>
    <w:rsid w:val="003D7A9D"/>
    <w:rsid w:val="003E1F22"/>
    <w:rsid w:val="003E767C"/>
    <w:rsid w:val="003F0301"/>
    <w:rsid w:val="003F660D"/>
    <w:rsid w:val="00400516"/>
    <w:rsid w:val="00402DAF"/>
    <w:rsid w:val="00403B8D"/>
    <w:rsid w:val="00404625"/>
    <w:rsid w:val="00413C98"/>
    <w:rsid w:val="00414751"/>
    <w:rsid w:val="0041596A"/>
    <w:rsid w:val="00425686"/>
    <w:rsid w:val="00425BC7"/>
    <w:rsid w:val="00427509"/>
    <w:rsid w:val="0044721D"/>
    <w:rsid w:val="00447C5E"/>
    <w:rsid w:val="004502E1"/>
    <w:rsid w:val="00457CAB"/>
    <w:rsid w:val="00465956"/>
    <w:rsid w:val="00465D37"/>
    <w:rsid w:val="004674DA"/>
    <w:rsid w:val="004707CC"/>
    <w:rsid w:val="004754DF"/>
    <w:rsid w:val="0048033C"/>
    <w:rsid w:val="0048433F"/>
    <w:rsid w:val="00484CC9"/>
    <w:rsid w:val="00484FA9"/>
    <w:rsid w:val="00485B2D"/>
    <w:rsid w:val="00491BB4"/>
    <w:rsid w:val="00493F36"/>
    <w:rsid w:val="00495667"/>
    <w:rsid w:val="0049774D"/>
    <w:rsid w:val="004A0A22"/>
    <w:rsid w:val="004A1624"/>
    <w:rsid w:val="004B3776"/>
    <w:rsid w:val="004B6952"/>
    <w:rsid w:val="004C1CBF"/>
    <w:rsid w:val="004C59DD"/>
    <w:rsid w:val="004C6C68"/>
    <w:rsid w:val="004D02C1"/>
    <w:rsid w:val="004D11C7"/>
    <w:rsid w:val="004D1A16"/>
    <w:rsid w:val="004D2A19"/>
    <w:rsid w:val="004D4BF8"/>
    <w:rsid w:val="004D6DC5"/>
    <w:rsid w:val="004D74F3"/>
    <w:rsid w:val="004E32C7"/>
    <w:rsid w:val="004E4A18"/>
    <w:rsid w:val="004E699C"/>
    <w:rsid w:val="004E7714"/>
    <w:rsid w:val="004F064D"/>
    <w:rsid w:val="004F15FB"/>
    <w:rsid w:val="004F1925"/>
    <w:rsid w:val="004F2D3E"/>
    <w:rsid w:val="004F7B2E"/>
    <w:rsid w:val="005007CF"/>
    <w:rsid w:val="00503E27"/>
    <w:rsid w:val="0050464D"/>
    <w:rsid w:val="00506A81"/>
    <w:rsid w:val="00507AE6"/>
    <w:rsid w:val="00511482"/>
    <w:rsid w:val="00512A89"/>
    <w:rsid w:val="0051626F"/>
    <w:rsid w:val="0051769B"/>
    <w:rsid w:val="00522BCB"/>
    <w:rsid w:val="0052353E"/>
    <w:rsid w:val="0052390A"/>
    <w:rsid w:val="005260D4"/>
    <w:rsid w:val="005277E7"/>
    <w:rsid w:val="00531487"/>
    <w:rsid w:val="0053191F"/>
    <w:rsid w:val="00532116"/>
    <w:rsid w:val="00532613"/>
    <w:rsid w:val="00533CC2"/>
    <w:rsid w:val="00534F8E"/>
    <w:rsid w:val="005352B5"/>
    <w:rsid w:val="0053637E"/>
    <w:rsid w:val="0054021F"/>
    <w:rsid w:val="00542D07"/>
    <w:rsid w:val="00544C22"/>
    <w:rsid w:val="0054669C"/>
    <w:rsid w:val="00553242"/>
    <w:rsid w:val="00553418"/>
    <w:rsid w:val="0055496A"/>
    <w:rsid w:val="00560943"/>
    <w:rsid w:val="00570132"/>
    <w:rsid w:val="00572C6F"/>
    <w:rsid w:val="005737D0"/>
    <w:rsid w:val="00573C42"/>
    <w:rsid w:val="005836DB"/>
    <w:rsid w:val="0058719D"/>
    <w:rsid w:val="00590A93"/>
    <w:rsid w:val="00591B9D"/>
    <w:rsid w:val="00591FBF"/>
    <w:rsid w:val="00593546"/>
    <w:rsid w:val="005942C5"/>
    <w:rsid w:val="00596392"/>
    <w:rsid w:val="00597356"/>
    <w:rsid w:val="00597736"/>
    <w:rsid w:val="005A30DB"/>
    <w:rsid w:val="005A371E"/>
    <w:rsid w:val="005B29DB"/>
    <w:rsid w:val="005B5B4B"/>
    <w:rsid w:val="005B6D50"/>
    <w:rsid w:val="005B749B"/>
    <w:rsid w:val="005C1629"/>
    <w:rsid w:val="005C4340"/>
    <w:rsid w:val="005C5A64"/>
    <w:rsid w:val="005D22A1"/>
    <w:rsid w:val="005D458C"/>
    <w:rsid w:val="005E4108"/>
    <w:rsid w:val="005E5226"/>
    <w:rsid w:val="005E7BFC"/>
    <w:rsid w:val="005F3A52"/>
    <w:rsid w:val="005F409E"/>
    <w:rsid w:val="005F4196"/>
    <w:rsid w:val="005F6322"/>
    <w:rsid w:val="00603149"/>
    <w:rsid w:val="006059E6"/>
    <w:rsid w:val="0060720C"/>
    <w:rsid w:val="006075D6"/>
    <w:rsid w:val="00613F34"/>
    <w:rsid w:val="00616894"/>
    <w:rsid w:val="0062626D"/>
    <w:rsid w:val="00630666"/>
    <w:rsid w:val="00630B02"/>
    <w:rsid w:val="006330C7"/>
    <w:rsid w:val="006367C1"/>
    <w:rsid w:val="00636D57"/>
    <w:rsid w:val="00641F66"/>
    <w:rsid w:val="00643E39"/>
    <w:rsid w:val="00646F43"/>
    <w:rsid w:val="00650554"/>
    <w:rsid w:val="00651EB1"/>
    <w:rsid w:val="00654DA5"/>
    <w:rsid w:val="006665C7"/>
    <w:rsid w:val="00670B6E"/>
    <w:rsid w:val="006829D6"/>
    <w:rsid w:val="00691360"/>
    <w:rsid w:val="00691373"/>
    <w:rsid w:val="00691C33"/>
    <w:rsid w:val="00695AF4"/>
    <w:rsid w:val="006A0686"/>
    <w:rsid w:val="006A400A"/>
    <w:rsid w:val="006A4891"/>
    <w:rsid w:val="006A73AF"/>
    <w:rsid w:val="006B232A"/>
    <w:rsid w:val="006B23DE"/>
    <w:rsid w:val="006B2727"/>
    <w:rsid w:val="006B39CB"/>
    <w:rsid w:val="006B5620"/>
    <w:rsid w:val="006B77B9"/>
    <w:rsid w:val="006B7EB3"/>
    <w:rsid w:val="006C2FE9"/>
    <w:rsid w:val="006C40C9"/>
    <w:rsid w:val="006C5F64"/>
    <w:rsid w:val="006C6ED2"/>
    <w:rsid w:val="006D37F6"/>
    <w:rsid w:val="006D4451"/>
    <w:rsid w:val="006D62D9"/>
    <w:rsid w:val="006D6963"/>
    <w:rsid w:val="006D7CE2"/>
    <w:rsid w:val="006E3B48"/>
    <w:rsid w:val="006E5472"/>
    <w:rsid w:val="006F011F"/>
    <w:rsid w:val="006F442C"/>
    <w:rsid w:val="006F6867"/>
    <w:rsid w:val="006F710B"/>
    <w:rsid w:val="006F7115"/>
    <w:rsid w:val="006F7A7C"/>
    <w:rsid w:val="00700B89"/>
    <w:rsid w:val="00701EF0"/>
    <w:rsid w:val="00703075"/>
    <w:rsid w:val="00703954"/>
    <w:rsid w:val="007047AB"/>
    <w:rsid w:val="00705FFB"/>
    <w:rsid w:val="00710493"/>
    <w:rsid w:val="007128C2"/>
    <w:rsid w:val="007143AB"/>
    <w:rsid w:val="00716B54"/>
    <w:rsid w:val="00717D34"/>
    <w:rsid w:val="00720834"/>
    <w:rsid w:val="00720E35"/>
    <w:rsid w:val="00724D4B"/>
    <w:rsid w:val="007269EE"/>
    <w:rsid w:val="00737221"/>
    <w:rsid w:val="0073779A"/>
    <w:rsid w:val="0073797C"/>
    <w:rsid w:val="00741A44"/>
    <w:rsid w:val="0074582C"/>
    <w:rsid w:val="00745C9D"/>
    <w:rsid w:val="00746A94"/>
    <w:rsid w:val="00747B89"/>
    <w:rsid w:val="00755063"/>
    <w:rsid w:val="007552C3"/>
    <w:rsid w:val="00755772"/>
    <w:rsid w:val="00755ADF"/>
    <w:rsid w:val="00761288"/>
    <w:rsid w:val="0076283A"/>
    <w:rsid w:val="00763860"/>
    <w:rsid w:val="00763D4D"/>
    <w:rsid w:val="007656CF"/>
    <w:rsid w:val="00770B51"/>
    <w:rsid w:val="00771DEF"/>
    <w:rsid w:val="007736E0"/>
    <w:rsid w:val="0077445A"/>
    <w:rsid w:val="0077463C"/>
    <w:rsid w:val="00774ABA"/>
    <w:rsid w:val="00775E79"/>
    <w:rsid w:val="0078303D"/>
    <w:rsid w:val="0078324A"/>
    <w:rsid w:val="00783FC6"/>
    <w:rsid w:val="007859A8"/>
    <w:rsid w:val="00785F5D"/>
    <w:rsid w:val="00787685"/>
    <w:rsid w:val="00790D08"/>
    <w:rsid w:val="00791D66"/>
    <w:rsid w:val="00796ABE"/>
    <w:rsid w:val="00796CE2"/>
    <w:rsid w:val="007A5BB7"/>
    <w:rsid w:val="007B165C"/>
    <w:rsid w:val="007B6708"/>
    <w:rsid w:val="007C0274"/>
    <w:rsid w:val="007C1526"/>
    <w:rsid w:val="007C20EC"/>
    <w:rsid w:val="007C2BD6"/>
    <w:rsid w:val="007C2F0A"/>
    <w:rsid w:val="007C3905"/>
    <w:rsid w:val="007D39AE"/>
    <w:rsid w:val="007D5427"/>
    <w:rsid w:val="007E2168"/>
    <w:rsid w:val="007E5120"/>
    <w:rsid w:val="007E6AFF"/>
    <w:rsid w:val="007E7CF9"/>
    <w:rsid w:val="007F3FA0"/>
    <w:rsid w:val="007F4675"/>
    <w:rsid w:val="007F474C"/>
    <w:rsid w:val="007F6C6E"/>
    <w:rsid w:val="00800873"/>
    <w:rsid w:val="008010C7"/>
    <w:rsid w:val="00801705"/>
    <w:rsid w:val="00802C1E"/>
    <w:rsid w:val="008076A7"/>
    <w:rsid w:val="00811EA3"/>
    <w:rsid w:val="00822763"/>
    <w:rsid w:val="0082544C"/>
    <w:rsid w:val="00830B1A"/>
    <w:rsid w:val="0083225C"/>
    <w:rsid w:val="008402A8"/>
    <w:rsid w:val="00844764"/>
    <w:rsid w:val="008453F0"/>
    <w:rsid w:val="00851BA7"/>
    <w:rsid w:val="008520E6"/>
    <w:rsid w:val="008532C6"/>
    <w:rsid w:val="00854925"/>
    <w:rsid w:val="00856842"/>
    <w:rsid w:val="0086105B"/>
    <w:rsid w:val="00863564"/>
    <w:rsid w:val="00864812"/>
    <w:rsid w:val="0086648E"/>
    <w:rsid w:val="008773F2"/>
    <w:rsid w:val="00891826"/>
    <w:rsid w:val="00892A40"/>
    <w:rsid w:val="00892CF5"/>
    <w:rsid w:val="0089605D"/>
    <w:rsid w:val="008A06E9"/>
    <w:rsid w:val="008A3255"/>
    <w:rsid w:val="008A556B"/>
    <w:rsid w:val="008A7479"/>
    <w:rsid w:val="008B3F72"/>
    <w:rsid w:val="008B48A3"/>
    <w:rsid w:val="008B5312"/>
    <w:rsid w:val="008C1856"/>
    <w:rsid w:val="008C34EF"/>
    <w:rsid w:val="008C6FE5"/>
    <w:rsid w:val="008D0AB2"/>
    <w:rsid w:val="008D178A"/>
    <w:rsid w:val="008D281E"/>
    <w:rsid w:val="008D2CE5"/>
    <w:rsid w:val="008D35AB"/>
    <w:rsid w:val="008D3DD1"/>
    <w:rsid w:val="008D6C36"/>
    <w:rsid w:val="008E1B41"/>
    <w:rsid w:val="008E2D5F"/>
    <w:rsid w:val="008E4CC2"/>
    <w:rsid w:val="008E544C"/>
    <w:rsid w:val="008F06BF"/>
    <w:rsid w:val="009003C7"/>
    <w:rsid w:val="009026FD"/>
    <w:rsid w:val="009057C2"/>
    <w:rsid w:val="00907606"/>
    <w:rsid w:val="00910EA1"/>
    <w:rsid w:val="009113FF"/>
    <w:rsid w:val="00911D7C"/>
    <w:rsid w:val="00915338"/>
    <w:rsid w:val="009159E3"/>
    <w:rsid w:val="00916321"/>
    <w:rsid w:val="00916D2B"/>
    <w:rsid w:val="00916F78"/>
    <w:rsid w:val="00921595"/>
    <w:rsid w:val="00924432"/>
    <w:rsid w:val="00925145"/>
    <w:rsid w:val="0093055F"/>
    <w:rsid w:val="00931203"/>
    <w:rsid w:val="009356A6"/>
    <w:rsid w:val="009478E6"/>
    <w:rsid w:val="00951095"/>
    <w:rsid w:val="0095519F"/>
    <w:rsid w:val="00955347"/>
    <w:rsid w:val="00957F2F"/>
    <w:rsid w:val="00960DA5"/>
    <w:rsid w:val="00960F32"/>
    <w:rsid w:val="00961B4A"/>
    <w:rsid w:val="00963972"/>
    <w:rsid w:val="0096426B"/>
    <w:rsid w:val="00964470"/>
    <w:rsid w:val="00965E51"/>
    <w:rsid w:val="00966460"/>
    <w:rsid w:val="00966463"/>
    <w:rsid w:val="00966F18"/>
    <w:rsid w:val="00973182"/>
    <w:rsid w:val="00975C2F"/>
    <w:rsid w:val="00976BB4"/>
    <w:rsid w:val="009826CE"/>
    <w:rsid w:val="00983476"/>
    <w:rsid w:val="00986788"/>
    <w:rsid w:val="00991855"/>
    <w:rsid w:val="009933B5"/>
    <w:rsid w:val="00997C26"/>
    <w:rsid w:val="009A0C9C"/>
    <w:rsid w:val="009B149F"/>
    <w:rsid w:val="009B2467"/>
    <w:rsid w:val="009C0485"/>
    <w:rsid w:val="009C28D8"/>
    <w:rsid w:val="009C2A35"/>
    <w:rsid w:val="009C383F"/>
    <w:rsid w:val="009C3EA6"/>
    <w:rsid w:val="009C6102"/>
    <w:rsid w:val="009C71C3"/>
    <w:rsid w:val="009D0173"/>
    <w:rsid w:val="009D0459"/>
    <w:rsid w:val="009D56C3"/>
    <w:rsid w:val="009D6B4B"/>
    <w:rsid w:val="009E072F"/>
    <w:rsid w:val="009E3952"/>
    <w:rsid w:val="009E4B29"/>
    <w:rsid w:val="009E6599"/>
    <w:rsid w:val="009E6A67"/>
    <w:rsid w:val="009E7E38"/>
    <w:rsid w:val="009F3382"/>
    <w:rsid w:val="00A00D09"/>
    <w:rsid w:val="00A01244"/>
    <w:rsid w:val="00A02717"/>
    <w:rsid w:val="00A028B4"/>
    <w:rsid w:val="00A04B5C"/>
    <w:rsid w:val="00A145A9"/>
    <w:rsid w:val="00A25CD8"/>
    <w:rsid w:val="00A2769E"/>
    <w:rsid w:val="00A27C8C"/>
    <w:rsid w:val="00A30AB6"/>
    <w:rsid w:val="00A34B49"/>
    <w:rsid w:val="00A34BD9"/>
    <w:rsid w:val="00A36AAB"/>
    <w:rsid w:val="00A37870"/>
    <w:rsid w:val="00A400A5"/>
    <w:rsid w:val="00A40239"/>
    <w:rsid w:val="00A40ED6"/>
    <w:rsid w:val="00A4234B"/>
    <w:rsid w:val="00A44DBF"/>
    <w:rsid w:val="00A47CD2"/>
    <w:rsid w:val="00A52B95"/>
    <w:rsid w:val="00A533EE"/>
    <w:rsid w:val="00A55628"/>
    <w:rsid w:val="00A56374"/>
    <w:rsid w:val="00A5776F"/>
    <w:rsid w:val="00A57ACC"/>
    <w:rsid w:val="00A60528"/>
    <w:rsid w:val="00A61772"/>
    <w:rsid w:val="00A62783"/>
    <w:rsid w:val="00A62F30"/>
    <w:rsid w:val="00A67193"/>
    <w:rsid w:val="00A706D4"/>
    <w:rsid w:val="00A73E7E"/>
    <w:rsid w:val="00A90847"/>
    <w:rsid w:val="00A92B60"/>
    <w:rsid w:val="00A93DF3"/>
    <w:rsid w:val="00A94F92"/>
    <w:rsid w:val="00AA017A"/>
    <w:rsid w:val="00AA392A"/>
    <w:rsid w:val="00AA3CEC"/>
    <w:rsid w:val="00AA45CB"/>
    <w:rsid w:val="00AA60FC"/>
    <w:rsid w:val="00AA6F72"/>
    <w:rsid w:val="00AC016D"/>
    <w:rsid w:val="00AC0275"/>
    <w:rsid w:val="00AC1159"/>
    <w:rsid w:val="00AC24BB"/>
    <w:rsid w:val="00AC3DF1"/>
    <w:rsid w:val="00AC4255"/>
    <w:rsid w:val="00AD0D5F"/>
    <w:rsid w:val="00AD0FBB"/>
    <w:rsid w:val="00AD4D94"/>
    <w:rsid w:val="00AD6A39"/>
    <w:rsid w:val="00AD790D"/>
    <w:rsid w:val="00AE4D0D"/>
    <w:rsid w:val="00AE6B3F"/>
    <w:rsid w:val="00AF03F5"/>
    <w:rsid w:val="00AF07FF"/>
    <w:rsid w:val="00AF2081"/>
    <w:rsid w:val="00AF2AD2"/>
    <w:rsid w:val="00AF3D84"/>
    <w:rsid w:val="00AF6FC5"/>
    <w:rsid w:val="00AF7741"/>
    <w:rsid w:val="00B0015D"/>
    <w:rsid w:val="00B01B07"/>
    <w:rsid w:val="00B07935"/>
    <w:rsid w:val="00B116EB"/>
    <w:rsid w:val="00B17845"/>
    <w:rsid w:val="00B234D6"/>
    <w:rsid w:val="00B23748"/>
    <w:rsid w:val="00B25107"/>
    <w:rsid w:val="00B256B8"/>
    <w:rsid w:val="00B328BC"/>
    <w:rsid w:val="00B33A13"/>
    <w:rsid w:val="00B34744"/>
    <w:rsid w:val="00B35755"/>
    <w:rsid w:val="00B36438"/>
    <w:rsid w:val="00B372E5"/>
    <w:rsid w:val="00B411DB"/>
    <w:rsid w:val="00B41464"/>
    <w:rsid w:val="00B421B2"/>
    <w:rsid w:val="00B452C5"/>
    <w:rsid w:val="00B50326"/>
    <w:rsid w:val="00B51468"/>
    <w:rsid w:val="00B51D04"/>
    <w:rsid w:val="00B5528E"/>
    <w:rsid w:val="00B5709D"/>
    <w:rsid w:val="00B6068C"/>
    <w:rsid w:val="00B60C25"/>
    <w:rsid w:val="00B642DF"/>
    <w:rsid w:val="00B6471F"/>
    <w:rsid w:val="00B65CEA"/>
    <w:rsid w:val="00B70AF4"/>
    <w:rsid w:val="00B7157E"/>
    <w:rsid w:val="00B7264A"/>
    <w:rsid w:val="00B75DDB"/>
    <w:rsid w:val="00B7668B"/>
    <w:rsid w:val="00B80F64"/>
    <w:rsid w:val="00B9041E"/>
    <w:rsid w:val="00BA61BD"/>
    <w:rsid w:val="00BA7D21"/>
    <w:rsid w:val="00BB65FB"/>
    <w:rsid w:val="00BC1354"/>
    <w:rsid w:val="00BC48A6"/>
    <w:rsid w:val="00BC7696"/>
    <w:rsid w:val="00BD2A53"/>
    <w:rsid w:val="00BE0D64"/>
    <w:rsid w:val="00BE5A44"/>
    <w:rsid w:val="00BF0E80"/>
    <w:rsid w:val="00BF10E4"/>
    <w:rsid w:val="00BF5095"/>
    <w:rsid w:val="00BF56F3"/>
    <w:rsid w:val="00BF5CC0"/>
    <w:rsid w:val="00BF6824"/>
    <w:rsid w:val="00C0471D"/>
    <w:rsid w:val="00C10619"/>
    <w:rsid w:val="00C1219D"/>
    <w:rsid w:val="00C12307"/>
    <w:rsid w:val="00C146DE"/>
    <w:rsid w:val="00C21DB5"/>
    <w:rsid w:val="00C2515C"/>
    <w:rsid w:val="00C27ECC"/>
    <w:rsid w:val="00C33E91"/>
    <w:rsid w:val="00C34DD7"/>
    <w:rsid w:val="00C3708B"/>
    <w:rsid w:val="00C517E9"/>
    <w:rsid w:val="00C57042"/>
    <w:rsid w:val="00C73DCD"/>
    <w:rsid w:val="00C7655D"/>
    <w:rsid w:val="00C7760F"/>
    <w:rsid w:val="00C814C6"/>
    <w:rsid w:val="00C81936"/>
    <w:rsid w:val="00C85CCA"/>
    <w:rsid w:val="00C87209"/>
    <w:rsid w:val="00C91D47"/>
    <w:rsid w:val="00C92512"/>
    <w:rsid w:val="00C93DC4"/>
    <w:rsid w:val="00C94514"/>
    <w:rsid w:val="00C96626"/>
    <w:rsid w:val="00C96DC6"/>
    <w:rsid w:val="00CA11E2"/>
    <w:rsid w:val="00CA29C1"/>
    <w:rsid w:val="00CA3498"/>
    <w:rsid w:val="00CB0E27"/>
    <w:rsid w:val="00CB398A"/>
    <w:rsid w:val="00CC0A70"/>
    <w:rsid w:val="00CC0AE7"/>
    <w:rsid w:val="00CC0BA7"/>
    <w:rsid w:val="00CC490D"/>
    <w:rsid w:val="00CD0C6C"/>
    <w:rsid w:val="00CD4C60"/>
    <w:rsid w:val="00CD681A"/>
    <w:rsid w:val="00CD7706"/>
    <w:rsid w:val="00CE2174"/>
    <w:rsid w:val="00CE3977"/>
    <w:rsid w:val="00CE42F3"/>
    <w:rsid w:val="00CE43A4"/>
    <w:rsid w:val="00CE5626"/>
    <w:rsid w:val="00CE6E61"/>
    <w:rsid w:val="00CF1B4A"/>
    <w:rsid w:val="00CF2A1D"/>
    <w:rsid w:val="00D02EDB"/>
    <w:rsid w:val="00D045F7"/>
    <w:rsid w:val="00D07E0A"/>
    <w:rsid w:val="00D12590"/>
    <w:rsid w:val="00D1337C"/>
    <w:rsid w:val="00D1426E"/>
    <w:rsid w:val="00D14C95"/>
    <w:rsid w:val="00D25B47"/>
    <w:rsid w:val="00D26DCE"/>
    <w:rsid w:val="00D27DB8"/>
    <w:rsid w:val="00D30373"/>
    <w:rsid w:val="00D332DD"/>
    <w:rsid w:val="00D37DFC"/>
    <w:rsid w:val="00D45630"/>
    <w:rsid w:val="00D46B8A"/>
    <w:rsid w:val="00D5084E"/>
    <w:rsid w:val="00D53DA5"/>
    <w:rsid w:val="00D5577A"/>
    <w:rsid w:val="00D56778"/>
    <w:rsid w:val="00D578C2"/>
    <w:rsid w:val="00D57D6C"/>
    <w:rsid w:val="00D66817"/>
    <w:rsid w:val="00D70D61"/>
    <w:rsid w:val="00D713E1"/>
    <w:rsid w:val="00D728B5"/>
    <w:rsid w:val="00D74034"/>
    <w:rsid w:val="00D74C4D"/>
    <w:rsid w:val="00D76B3C"/>
    <w:rsid w:val="00D7731A"/>
    <w:rsid w:val="00D77C20"/>
    <w:rsid w:val="00D81947"/>
    <w:rsid w:val="00D81D6F"/>
    <w:rsid w:val="00D837C9"/>
    <w:rsid w:val="00D858D9"/>
    <w:rsid w:val="00D87A3A"/>
    <w:rsid w:val="00D95B92"/>
    <w:rsid w:val="00D95D29"/>
    <w:rsid w:val="00D96F6B"/>
    <w:rsid w:val="00D97531"/>
    <w:rsid w:val="00DA0A14"/>
    <w:rsid w:val="00DA4587"/>
    <w:rsid w:val="00DB0A0B"/>
    <w:rsid w:val="00DB32BE"/>
    <w:rsid w:val="00DC26EE"/>
    <w:rsid w:val="00DC36FA"/>
    <w:rsid w:val="00DC4008"/>
    <w:rsid w:val="00DC5066"/>
    <w:rsid w:val="00DC665F"/>
    <w:rsid w:val="00DC7DB4"/>
    <w:rsid w:val="00DD0B4F"/>
    <w:rsid w:val="00DD5117"/>
    <w:rsid w:val="00DD6246"/>
    <w:rsid w:val="00DE01A7"/>
    <w:rsid w:val="00DE1AEC"/>
    <w:rsid w:val="00DE7459"/>
    <w:rsid w:val="00DF1995"/>
    <w:rsid w:val="00E02325"/>
    <w:rsid w:val="00E12367"/>
    <w:rsid w:val="00E126E7"/>
    <w:rsid w:val="00E12A21"/>
    <w:rsid w:val="00E16AE6"/>
    <w:rsid w:val="00E2003A"/>
    <w:rsid w:val="00E213ED"/>
    <w:rsid w:val="00E2596C"/>
    <w:rsid w:val="00E3161F"/>
    <w:rsid w:val="00E322E9"/>
    <w:rsid w:val="00E32E14"/>
    <w:rsid w:val="00E4014B"/>
    <w:rsid w:val="00E41AB0"/>
    <w:rsid w:val="00E41DF2"/>
    <w:rsid w:val="00E445B2"/>
    <w:rsid w:val="00E44B0A"/>
    <w:rsid w:val="00E454D1"/>
    <w:rsid w:val="00E460C3"/>
    <w:rsid w:val="00E46C25"/>
    <w:rsid w:val="00E522A0"/>
    <w:rsid w:val="00E5341A"/>
    <w:rsid w:val="00E55C67"/>
    <w:rsid w:val="00E613A8"/>
    <w:rsid w:val="00E61551"/>
    <w:rsid w:val="00E62C23"/>
    <w:rsid w:val="00E6563A"/>
    <w:rsid w:val="00E67D12"/>
    <w:rsid w:val="00E701B1"/>
    <w:rsid w:val="00E703D9"/>
    <w:rsid w:val="00E752FD"/>
    <w:rsid w:val="00E778B8"/>
    <w:rsid w:val="00E867B4"/>
    <w:rsid w:val="00E87381"/>
    <w:rsid w:val="00E876A8"/>
    <w:rsid w:val="00E8775F"/>
    <w:rsid w:val="00E907F4"/>
    <w:rsid w:val="00E96504"/>
    <w:rsid w:val="00E9676D"/>
    <w:rsid w:val="00EA01FA"/>
    <w:rsid w:val="00EA02C9"/>
    <w:rsid w:val="00EA0334"/>
    <w:rsid w:val="00EA5724"/>
    <w:rsid w:val="00EB102F"/>
    <w:rsid w:val="00EB1A65"/>
    <w:rsid w:val="00EB1C8E"/>
    <w:rsid w:val="00EB1DCB"/>
    <w:rsid w:val="00EB58D5"/>
    <w:rsid w:val="00EB6D23"/>
    <w:rsid w:val="00EB7B66"/>
    <w:rsid w:val="00EC07E0"/>
    <w:rsid w:val="00EC47C6"/>
    <w:rsid w:val="00EC5622"/>
    <w:rsid w:val="00ED016A"/>
    <w:rsid w:val="00ED188D"/>
    <w:rsid w:val="00ED2593"/>
    <w:rsid w:val="00ED2BBE"/>
    <w:rsid w:val="00ED34E1"/>
    <w:rsid w:val="00ED7ED2"/>
    <w:rsid w:val="00EE141F"/>
    <w:rsid w:val="00EE266C"/>
    <w:rsid w:val="00EE766D"/>
    <w:rsid w:val="00EF0F2B"/>
    <w:rsid w:val="00EF153F"/>
    <w:rsid w:val="00EF1B4A"/>
    <w:rsid w:val="00EF1ED6"/>
    <w:rsid w:val="00EF33F8"/>
    <w:rsid w:val="00EF4BF2"/>
    <w:rsid w:val="00F01BD6"/>
    <w:rsid w:val="00F027E8"/>
    <w:rsid w:val="00F03916"/>
    <w:rsid w:val="00F079A0"/>
    <w:rsid w:val="00F11463"/>
    <w:rsid w:val="00F123B3"/>
    <w:rsid w:val="00F15C99"/>
    <w:rsid w:val="00F217A6"/>
    <w:rsid w:val="00F21ED7"/>
    <w:rsid w:val="00F226C8"/>
    <w:rsid w:val="00F24C63"/>
    <w:rsid w:val="00F26E5B"/>
    <w:rsid w:val="00F32AC2"/>
    <w:rsid w:val="00F3394B"/>
    <w:rsid w:val="00F33EB8"/>
    <w:rsid w:val="00F377C9"/>
    <w:rsid w:val="00F415EB"/>
    <w:rsid w:val="00F41BD0"/>
    <w:rsid w:val="00F43581"/>
    <w:rsid w:val="00F47979"/>
    <w:rsid w:val="00F51257"/>
    <w:rsid w:val="00F600FC"/>
    <w:rsid w:val="00F624C7"/>
    <w:rsid w:val="00F77658"/>
    <w:rsid w:val="00F80411"/>
    <w:rsid w:val="00F80BAF"/>
    <w:rsid w:val="00F838B6"/>
    <w:rsid w:val="00F85B32"/>
    <w:rsid w:val="00F85DA3"/>
    <w:rsid w:val="00F9055A"/>
    <w:rsid w:val="00F93FF5"/>
    <w:rsid w:val="00F94264"/>
    <w:rsid w:val="00F97B00"/>
    <w:rsid w:val="00FA540A"/>
    <w:rsid w:val="00FA5727"/>
    <w:rsid w:val="00FB01DE"/>
    <w:rsid w:val="00FB32D6"/>
    <w:rsid w:val="00FB5A0D"/>
    <w:rsid w:val="00FC4EAB"/>
    <w:rsid w:val="00FC4F2A"/>
    <w:rsid w:val="00FD2DB9"/>
    <w:rsid w:val="00FD31A8"/>
    <w:rsid w:val="00FD63F3"/>
    <w:rsid w:val="00FE0A2F"/>
    <w:rsid w:val="00FE0EAB"/>
    <w:rsid w:val="00FE273D"/>
    <w:rsid w:val="00FE4B66"/>
    <w:rsid w:val="00FF4215"/>
    <w:rsid w:val="00FF54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44DB5748"/>
  <w15:chartTrackingRefBased/>
  <w15:docId w15:val="{9EB55B94-0D90-40DF-9FAA-8057D542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Обычный 12"/>
    <w:qFormat/>
    <w:rsid w:val="00EE266C"/>
    <w:pPr>
      <w:spacing w:after="0" w:line="240" w:lineRule="auto"/>
    </w:pPr>
    <w:rPr>
      <w:rFonts w:ascii="Times New Roman" w:hAnsi="Times New Roman" w:cs="Times New Roman"/>
      <w:sz w:val="24"/>
      <w:szCs w:val="24"/>
      <w:lang w:val="ru-RU" w:eastAsia="ru-RU"/>
    </w:rPr>
  </w:style>
  <w:style w:type="paragraph" w:styleId="1">
    <w:name w:val="heading 1"/>
    <w:basedOn w:val="a0"/>
    <w:next w:val="a0"/>
    <w:link w:val="10"/>
    <w:autoRedefine/>
    <w:qFormat/>
    <w:rsid w:val="00E752FD"/>
    <w:pPr>
      <w:keepNext/>
      <w:keepLines/>
      <w:ind w:left="357"/>
      <w:jc w:val="right"/>
      <w:outlineLvl w:val="0"/>
    </w:pPr>
    <w:rPr>
      <w:rFonts w:cs="Arial"/>
      <w:bCs/>
      <w:kern w:val="32"/>
      <w:szCs w:val="32"/>
      <w:lang w:val="uk-UA"/>
    </w:rPr>
  </w:style>
  <w:style w:type="paragraph" w:styleId="2">
    <w:name w:val="heading 2"/>
    <w:basedOn w:val="a0"/>
    <w:next w:val="a0"/>
    <w:link w:val="20"/>
    <w:autoRedefine/>
    <w:uiPriority w:val="9"/>
    <w:unhideWhenUsed/>
    <w:qFormat/>
    <w:rsid w:val="00C34DD7"/>
    <w:pPr>
      <w:keepNext/>
      <w:keepLines/>
      <w:spacing w:before="200"/>
      <w:outlineLvl w:val="1"/>
    </w:pPr>
    <w:rPr>
      <w:rFonts w:eastAsiaTheme="majorEastAsia" w:cstheme="majorBidi"/>
      <w:b/>
      <w:bCs/>
      <w:szCs w:val="26"/>
    </w:rPr>
  </w:style>
  <w:style w:type="paragraph" w:styleId="3">
    <w:name w:val="heading 3"/>
    <w:basedOn w:val="a0"/>
    <w:next w:val="a0"/>
    <w:link w:val="30"/>
    <w:autoRedefine/>
    <w:uiPriority w:val="9"/>
    <w:unhideWhenUsed/>
    <w:qFormat/>
    <w:rsid w:val="00DA4587"/>
    <w:pPr>
      <w:keepNext/>
      <w:keepLines/>
      <w:spacing w:before="200"/>
      <w:jc w:val="center"/>
      <w:outlineLvl w:val="2"/>
    </w:pPr>
    <w:rPr>
      <w:rFonts w:eastAsiaTheme="majorEastAsia" w:cstheme="majorBidi"/>
      <w:b/>
      <w:bCs/>
    </w:rPr>
  </w:style>
  <w:style w:type="paragraph" w:styleId="4">
    <w:name w:val="heading 4"/>
    <w:basedOn w:val="a0"/>
    <w:next w:val="a0"/>
    <w:link w:val="40"/>
    <w:autoRedefine/>
    <w:uiPriority w:val="9"/>
    <w:semiHidden/>
    <w:unhideWhenUsed/>
    <w:qFormat/>
    <w:rsid w:val="00C34DD7"/>
    <w:pPr>
      <w:keepNext/>
      <w:keepLines/>
      <w:spacing w:before="200"/>
      <w:outlineLvl w:val="3"/>
    </w:pPr>
    <w:rPr>
      <w:rFonts w:eastAsiaTheme="majorEastAsia" w:cstheme="majorBidi"/>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752FD"/>
    <w:rPr>
      <w:rFonts w:ascii="Times New Roman" w:hAnsi="Times New Roman" w:cs="Arial"/>
      <w:bCs/>
      <w:kern w:val="32"/>
      <w:sz w:val="24"/>
      <w:szCs w:val="32"/>
      <w:lang w:eastAsia="ru-RU"/>
    </w:rPr>
  </w:style>
  <w:style w:type="paragraph" w:customStyle="1" w:styleId="11">
    <w:name w:val="1 Список 1"/>
    <w:basedOn w:val="1"/>
    <w:link w:val="110"/>
    <w:qFormat/>
    <w:rsid w:val="00DD0B4F"/>
    <w:pPr>
      <w:keepLines w:val="0"/>
      <w:numPr>
        <w:numId w:val="35"/>
      </w:numPr>
      <w:tabs>
        <w:tab w:val="left" w:pos="284"/>
      </w:tabs>
      <w:spacing w:before="240" w:after="120"/>
      <w:ind w:left="567" w:hanging="426"/>
      <w:jc w:val="center"/>
    </w:pPr>
    <w:rPr>
      <w:b/>
      <w:sz w:val="28"/>
      <w:lang w:eastAsia="en-US"/>
    </w:rPr>
  </w:style>
  <w:style w:type="character" w:customStyle="1" w:styleId="110">
    <w:name w:val="1 Список 1 Знак"/>
    <w:link w:val="11"/>
    <w:rsid w:val="00DD0B4F"/>
    <w:rPr>
      <w:rFonts w:ascii="Times New Roman" w:hAnsi="Times New Roman" w:cs="Arial"/>
      <w:b/>
      <w:bCs/>
      <w:kern w:val="32"/>
      <w:sz w:val="28"/>
      <w:szCs w:val="32"/>
    </w:rPr>
  </w:style>
  <w:style w:type="paragraph" w:customStyle="1" w:styleId="111">
    <w:name w:val="1 Список 1.1"/>
    <w:basedOn w:val="a0"/>
    <w:qFormat/>
    <w:rsid w:val="00A90847"/>
    <w:pPr>
      <w:numPr>
        <w:ilvl w:val="1"/>
        <w:numId w:val="35"/>
      </w:numPr>
      <w:tabs>
        <w:tab w:val="clear" w:pos="1440"/>
        <w:tab w:val="num" w:pos="567"/>
      </w:tabs>
      <w:ind w:left="0" w:firstLine="0"/>
      <w:jc w:val="both"/>
    </w:pPr>
    <w:rPr>
      <w:szCs w:val="28"/>
      <w:lang w:val="uk-UA" w:eastAsia="en-US"/>
    </w:rPr>
  </w:style>
  <w:style w:type="paragraph" w:customStyle="1" w:styleId="1111">
    <w:name w:val="1 Список 1.1.1"/>
    <w:basedOn w:val="a0"/>
    <w:qFormat/>
    <w:rsid w:val="000C30F7"/>
    <w:pPr>
      <w:numPr>
        <w:ilvl w:val="2"/>
        <w:numId w:val="35"/>
      </w:numPr>
      <w:tabs>
        <w:tab w:val="left" w:pos="1276"/>
      </w:tabs>
      <w:ind w:left="0" w:firstLine="426"/>
      <w:jc w:val="both"/>
    </w:pPr>
    <w:rPr>
      <w:lang w:val="uk-UA" w:eastAsia="en-US"/>
    </w:rPr>
  </w:style>
  <w:style w:type="paragraph" w:customStyle="1" w:styleId="11111">
    <w:name w:val="1 Список 1.1.1.1"/>
    <w:basedOn w:val="a0"/>
    <w:qFormat/>
    <w:rsid w:val="00A02717"/>
    <w:pPr>
      <w:numPr>
        <w:ilvl w:val="3"/>
        <w:numId w:val="35"/>
      </w:numPr>
      <w:tabs>
        <w:tab w:val="clear" w:pos="3012"/>
        <w:tab w:val="num" w:pos="1701"/>
        <w:tab w:val="num" w:pos="2870"/>
      </w:tabs>
      <w:ind w:left="0" w:firstLine="709"/>
      <w:jc w:val="both"/>
    </w:pPr>
    <w:rPr>
      <w:szCs w:val="28"/>
      <w:lang w:val="uk-UA" w:eastAsia="en-US"/>
    </w:rPr>
  </w:style>
  <w:style w:type="paragraph" w:customStyle="1" w:styleId="111111">
    <w:name w:val="1 Список 1.1.1.1.1"/>
    <w:basedOn w:val="11111"/>
    <w:qFormat/>
    <w:rsid w:val="00A90847"/>
    <w:pPr>
      <w:numPr>
        <w:ilvl w:val="4"/>
      </w:numPr>
      <w:tabs>
        <w:tab w:val="clear" w:pos="6774"/>
        <w:tab w:val="num" w:pos="2870"/>
        <w:tab w:val="num" w:pos="5214"/>
      </w:tabs>
      <w:ind w:left="3486"/>
    </w:pPr>
  </w:style>
  <w:style w:type="paragraph" w:customStyle="1" w:styleId="Numberedlist21">
    <w:name w:val="Numbered list 2.1"/>
    <w:basedOn w:val="1"/>
    <w:autoRedefine/>
    <w:qFormat/>
    <w:rsid w:val="00C34DD7"/>
    <w:pPr>
      <w:tabs>
        <w:tab w:val="num" w:pos="720"/>
      </w:tabs>
      <w:spacing w:after="240"/>
      <w:ind w:hanging="360"/>
    </w:pPr>
    <w:rPr>
      <w:rFonts w:cs="Times New Roman"/>
      <w:szCs w:val="28"/>
    </w:rPr>
  </w:style>
  <w:style w:type="paragraph" w:customStyle="1" w:styleId="Table">
    <w:name w:val="Table"/>
    <w:aliases w:val="12"/>
    <w:basedOn w:val="a0"/>
    <w:link w:val="Table0"/>
    <w:autoRedefine/>
    <w:qFormat/>
    <w:rsid w:val="00AC0275"/>
    <w:pPr>
      <w:keepNext/>
      <w:keepLines/>
      <w:spacing w:before="40" w:after="40"/>
      <w:ind w:left="357" w:hanging="357"/>
      <w:jc w:val="right"/>
    </w:pPr>
    <w:rPr>
      <w:bCs/>
      <w:sz w:val="20"/>
      <w:szCs w:val="16"/>
      <w:lang w:val="uk-UA" w:eastAsia="en-US"/>
    </w:rPr>
  </w:style>
  <w:style w:type="character" w:customStyle="1" w:styleId="Table0">
    <w:name w:val="Table Знак"/>
    <w:aliases w:val="12 Знак"/>
    <w:link w:val="Table"/>
    <w:rsid w:val="00AC0275"/>
    <w:rPr>
      <w:rFonts w:ascii="Times New Roman" w:hAnsi="Times New Roman" w:cs="Times New Roman"/>
      <w:bCs/>
      <w:sz w:val="20"/>
      <w:szCs w:val="16"/>
    </w:rPr>
  </w:style>
  <w:style w:type="paragraph" w:styleId="a">
    <w:name w:val="List Paragraph"/>
    <w:aliases w:val="igunore,Bullets,Заголовок 1.1"/>
    <w:basedOn w:val="a0"/>
    <w:link w:val="a4"/>
    <w:autoRedefine/>
    <w:uiPriority w:val="34"/>
    <w:qFormat/>
    <w:rsid w:val="00C34DD7"/>
    <w:pPr>
      <w:numPr>
        <w:numId w:val="1"/>
      </w:numPr>
      <w:contextualSpacing/>
    </w:pPr>
    <w:rPr>
      <w:sz w:val="28"/>
    </w:rPr>
  </w:style>
  <w:style w:type="paragraph" w:styleId="a5">
    <w:name w:val="No Spacing"/>
    <w:autoRedefine/>
    <w:uiPriority w:val="1"/>
    <w:qFormat/>
    <w:rsid w:val="00C34DD7"/>
    <w:pPr>
      <w:spacing w:after="0" w:line="240" w:lineRule="auto"/>
    </w:pPr>
    <w:rPr>
      <w:rFonts w:ascii="Times New Roman" w:hAnsi="Times New Roman" w:cs="Times New Roman"/>
      <w:sz w:val="24"/>
      <w:szCs w:val="24"/>
      <w:lang w:eastAsia="ru-RU"/>
    </w:rPr>
  </w:style>
  <w:style w:type="paragraph" w:styleId="a6">
    <w:name w:val="header"/>
    <w:aliases w:val="колонтитул"/>
    <w:basedOn w:val="a0"/>
    <w:link w:val="a7"/>
    <w:uiPriority w:val="99"/>
    <w:qFormat/>
    <w:rsid w:val="00C34DD7"/>
    <w:pPr>
      <w:jc w:val="center"/>
    </w:pPr>
    <w:rPr>
      <w:sz w:val="20"/>
      <w:szCs w:val="20"/>
    </w:rPr>
  </w:style>
  <w:style w:type="character" w:customStyle="1" w:styleId="a7">
    <w:name w:val="Верхній колонтитул Знак"/>
    <w:aliases w:val="колонтитул Знак"/>
    <w:basedOn w:val="a1"/>
    <w:link w:val="a6"/>
    <w:uiPriority w:val="99"/>
    <w:rsid w:val="00C34DD7"/>
    <w:rPr>
      <w:rFonts w:ascii="Times New Roman" w:hAnsi="Times New Roman" w:cs="Times New Roman"/>
      <w:sz w:val="20"/>
      <w:szCs w:val="20"/>
      <w:lang w:eastAsia="ru-RU"/>
    </w:rPr>
  </w:style>
  <w:style w:type="character" w:styleId="a8">
    <w:name w:val="Emphasis"/>
    <w:basedOn w:val="a1"/>
    <w:uiPriority w:val="20"/>
    <w:qFormat/>
    <w:rsid w:val="00C34DD7"/>
    <w:rPr>
      <w:rFonts w:ascii="Times New Roman" w:hAnsi="Times New Roman"/>
      <w:i/>
      <w:iCs/>
      <w:sz w:val="28"/>
    </w:rPr>
  </w:style>
  <w:style w:type="paragraph" w:styleId="a9">
    <w:name w:val="Intense Quote"/>
    <w:basedOn w:val="a0"/>
    <w:next w:val="a0"/>
    <w:link w:val="aa"/>
    <w:uiPriority w:val="30"/>
    <w:qFormat/>
    <w:rsid w:val="00C34D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a">
    <w:name w:val="Насичена цитата Знак"/>
    <w:basedOn w:val="a1"/>
    <w:link w:val="a9"/>
    <w:uiPriority w:val="30"/>
    <w:rsid w:val="00C34DD7"/>
    <w:rPr>
      <w:rFonts w:ascii="Times New Roman" w:hAnsi="Times New Roman" w:cs="Times New Roman"/>
      <w:i/>
      <w:iCs/>
      <w:color w:val="5B9BD5" w:themeColor="accent1"/>
      <w:sz w:val="24"/>
      <w:szCs w:val="24"/>
      <w:lang w:eastAsia="ru-RU"/>
    </w:rPr>
  </w:style>
  <w:style w:type="character" w:styleId="ab">
    <w:name w:val="Hyperlink"/>
    <w:uiPriority w:val="99"/>
    <w:rsid w:val="00C34DD7"/>
    <w:rPr>
      <w:rFonts w:ascii="Times New Roman" w:hAnsi="Times New Roman"/>
      <w:color w:val="0000FF"/>
      <w:sz w:val="24"/>
      <w:u w:val="single"/>
    </w:rPr>
  </w:style>
  <w:style w:type="character" w:customStyle="1" w:styleId="20">
    <w:name w:val="Заголовок 2 Знак"/>
    <w:basedOn w:val="a1"/>
    <w:link w:val="2"/>
    <w:uiPriority w:val="9"/>
    <w:rsid w:val="00C34DD7"/>
    <w:rPr>
      <w:rFonts w:ascii="Times New Roman" w:eastAsiaTheme="majorEastAsia" w:hAnsi="Times New Roman" w:cstheme="majorBidi"/>
      <w:b/>
      <w:bCs/>
      <w:sz w:val="24"/>
      <w:szCs w:val="26"/>
      <w:lang w:eastAsia="ru-RU"/>
    </w:rPr>
  </w:style>
  <w:style w:type="character" w:customStyle="1" w:styleId="30">
    <w:name w:val="Заголовок 3 Знак"/>
    <w:basedOn w:val="a1"/>
    <w:link w:val="3"/>
    <w:uiPriority w:val="9"/>
    <w:rsid w:val="00DA4587"/>
    <w:rPr>
      <w:rFonts w:ascii="Times New Roman" w:eastAsiaTheme="majorEastAsia" w:hAnsi="Times New Roman" w:cstheme="majorBidi"/>
      <w:b/>
      <w:bCs/>
      <w:sz w:val="24"/>
      <w:szCs w:val="24"/>
      <w:lang w:val="ru-RU" w:eastAsia="ru-RU"/>
    </w:rPr>
  </w:style>
  <w:style w:type="character" w:customStyle="1" w:styleId="40">
    <w:name w:val="Заголовок 4 Знак"/>
    <w:basedOn w:val="a1"/>
    <w:link w:val="4"/>
    <w:uiPriority w:val="9"/>
    <w:semiHidden/>
    <w:rsid w:val="00C34DD7"/>
    <w:rPr>
      <w:rFonts w:ascii="Times New Roman" w:eastAsiaTheme="majorEastAsia" w:hAnsi="Times New Roman" w:cstheme="majorBidi"/>
      <w:b/>
      <w:bCs/>
      <w:i/>
      <w:iCs/>
      <w:sz w:val="24"/>
      <w:szCs w:val="24"/>
      <w:lang w:eastAsia="ru-RU"/>
    </w:rPr>
  </w:style>
  <w:style w:type="paragraph" w:styleId="ac">
    <w:name w:val="TOC Heading"/>
    <w:basedOn w:val="1"/>
    <w:next w:val="a0"/>
    <w:uiPriority w:val="39"/>
    <w:unhideWhenUsed/>
    <w:qFormat/>
    <w:rsid w:val="00507AE6"/>
    <w:pPr>
      <w:spacing w:before="480" w:line="276" w:lineRule="auto"/>
      <w:outlineLvl w:val="9"/>
    </w:pPr>
    <w:rPr>
      <w:rFonts w:eastAsiaTheme="majorEastAsia" w:cstheme="majorBidi"/>
      <w:kern w:val="0"/>
      <w:szCs w:val="28"/>
      <w:lang w:val="en-US" w:eastAsia="ja-JP"/>
    </w:rPr>
  </w:style>
  <w:style w:type="character" w:styleId="ad">
    <w:name w:val="annotation reference"/>
    <w:basedOn w:val="a1"/>
    <w:uiPriority w:val="99"/>
    <w:semiHidden/>
    <w:unhideWhenUsed/>
    <w:rsid w:val="00C34DD7"/>
    <w:rPr>
      <w:sz w:val="16"/>
      <w:szCs w:val="16"/>
    </w:rPr>
  </w:style>
  <w:style w:type="character" w:styleId="ae">
    <w:name w:val="footnote reference"/>
    <w:basedOn w:val="a1"/>
    <w:uiPriority w:val="99"/>
    <w:semiHidden/>
    <w:unhideWhenUsed/>
    <w:rsid w:val="00C34DD7"/>
    <w:rPr>
      <w:vertAlign w:val="superscript"/>
    </w:rPr>
  </w:style>
  <w:style w:type="paragraph" w:styleId="af">
    <w:name w:val="Title"/>
    <w:basedOn w:val="a0"/>
    <w:next w:val="a0"/>
    <w:link w:val="af0"/>
    <w:autoRedefine/>
    <w:uiPriority w:val="10"/>
    <w:qFormat/>
    <w:rsid w:val="00C34DD7"/>
    <w:pPr>
      <w:pBdr>
        <w:bottom w:val="single" w:sz="8" w:space="4" w:color="5B9BD5" w:themeColor="accent1"/>
      </w:pBdr>
      <w:spacing w:after="300"/>
      <w:contextualSpacing/>
    </w:pPr>
    <w:rPr>
      <w:rFonts w:eastAsiaTheme="majorEastAsia" w:cstheme="majorBidi"/>
      <w:spacing w:val="5"/>
      <w:kern w:val="28"/>
      <w:sz w:val="28"/>
      <w:szCs w:val="52"/>
    </w:rPr>
  </w:style>
  <w:style w:type="character" w:customStyle="1" w:styleId="af0">
    <w:name w:val="Назва Знак"/>
    <w:basedOn w:val="a1"/>
    <w:link w:val="af"/>
    <w:uiPriority w:val="10"/>
    <w:rsid w:val="00C34DD7"/>
    <w:rPr>
      <w:rFonts w:ascii="Times New Roman" w:eastAsiaTheme="majorEastAsia" w:hAnsi="Times New Roman" w:cstheme="majorBidi"/>
      <w:spacing w:val="5"/>
      <w:kern w:val="28"/>
      <w:sz w:val="28"/>
      <w:szCs w:val="52"/>
      <w:lang w:eastAsia="ru-RU"/>
    </w:rPr>
  </w:style>
  <w:style w:type="character" w:styleId="af1">
    <w:name w:val="Book Title"/>
    <w:basedOn w:val="a1"/>
    <w:uiPriority w:val="33"/>
    <w:qFormat/>
    <w:rsid w:val="00C34DD7"/>
    <w:rPr>
      <w:rFonts w:ascii="Times New Roman" w:hAnsi="Times New Roman"/>
      <w:b/>
      <w:bCs/>
      <w:i/>
      <w:iCs/>
      <w:spacing w:val="5"/>
      <w:sz w:val="28"/>
    </w:rPr>
  </w:style>
  <w:style w:type="paragraph" w:customStyle="1" w:styleId="12">
    <w:name w:val="Курсив 12"/>
    <w:basedOn w:val="a0"/>
    <w:qFormat/>
    <w:rsid w:val="00B23748"/>
    <w:pPr>
      <w:jc w:val="both"/>
    </w:pPr>
    <w:rPr>
      <w:i/>
      <w:lang w:val="uk-UA"/>
    </w:rPr>
  </w:style>
  <w:style w:type="paragraph" w:styleId="af2">
    <w:name w:val="footer"/>
    <w:basedOn w:val="a0"/>
    <w:link w:val="af3"/>
    <w:uiPriority w:val="99"/>
    <w:rsid w:val="00C34DD7"/>
    <w:pPr>
      <w:tabs>
        <w:tab w:val="center" w:pos="4677"/>
        <w:tab w:val="right" w:pos="9355"/>
      </w:tabs>
      <w:jc w:val="center"/>
    </w:pPr>
    <w:rPr>
      <w:sz w:val="20"/>
    </w:rPr>
  </w:style>
  <w:style w:type="character" w:customStyle="1" w:styleId="af3">
    <w:name w:val="Нижній колонтитул Знак"/>
    <w:basedOn w:val="a1"/>
    <w:link w:val="af2"/>
    <w:uiPriority w:val="99"/>
    <w:rsid w:val="00C34DD7"/>
    <w:rPr>
      <w:rFonts w:ascii="Times New Roman" w:hAnsi="Times New Roman" w:cs="Times New Roman"/>
      <w:sz w:val="20"/>
      <w:szCs w:val="24"/>
      <w:lang w:eastAsia="ru-RU"/>
    </w:rPr>
  </w:style>
  <w:style w:type="paragraph" w:styleId="13">
    <w:name w:val="toc 1"/>
    <w:basedOn w:val="a0"/>
    <w:next w:val="a0"/>
    <w:autoRedefine/>
    <w:uiPriority w:val="39"/>
    <w:qFormat/>
    <w:rsid w:val="00DA4587"/>
    <w:pPr>
      <w:tabs>
        <w:tab w:val="left" w:pos="0"/>
        <w:tab w:val="left" w:pos="426"/>
        <w:tab w:val="right" w:leader="dot" w:pos="9781"/>
      </w:tabs>
      <w:spacing w:before="120" w:after="120" w:line="276" w:lineRule="auto"/>
      <w:ind w:right="140"/>
    </w:pPr>
    <w:rPr>
      <w:b/>
      <w:noProof/>
      <w:sz w:val="18"/>
      <w:szCs w:val="18"/>
      <w:lang w:val="uk-UA"/>
    </w:rPr>
  </w:style>
  <w:style w:type="paragraph" w:styleId="21">
    <w:name w:val="toc 2"/>
    <w:basedOn w:val="a0"/>
    <w:next w:val="a0"/>
    <w:autoRedefine/>
    <w:uiPriority w:val="39"/>
    <w:unhideWhenUsed/>
    <w:qFormat/>
    <w:rsid w:val="00C34DD7"/>
    <w:pPr>
      <w:tabs>
        <w:tab w:val="right" w:leader="dot" w:pos="9781"/>
      </w:tabs>
      <w:spacing w:after="100" w:line="276" w:lineRule="auto"/>
      <w:ind w:left="220"/>
    </w:pPr>
    <w:rPr>
      <w:rFonts w:asciiTheme="minorHAnsi" w:eastAsiaTheme="minorEastAsia" w:hAnsiTheme="minorHAnsi" w:cstheme="minorBidi"/>
      <w:sz w:val="22"/>
      <w:szCs w:val="22"/>
      <w:lang w:val="en-US" w:eastAsia="ja-JP"/>
    </w:rPr>
  </w:style>
  <w:style w:type="paragraph" w:styleId="31">
    <w:name w:val="toc 3"/>
    <w:basedOn w:val="a0"/>
    <w:next w:val="a0"/>
    <w:autoRedefine/>
    <w:uiPriority w:val="39"/>
    <w:unhideWhenUsed/>
    <w:qFormat/>
    <w:rsid w:val="00B41464"/>
    <w:pPr>
      <w:tabs>
        <w:tab w:val="right" w:leader="dot" w:pos="9628"/>
      </w:tabs>
      <w:spacing w:after="100" w:line="276" w:lineRule="auto"/>
    </w:pPr>
    <w:rPr>
      <w:rFonts w:asciiTheme="minorHAnsi" w:eastAsiaTheme="minorEastAsia" w:hAnsiTheme="minorHAnsi" w:cstheme="minorBidi"/>
      <w:sz w:val="22"/>
      <w:szCs w:val="22"/>
      <w:lang w:val="en-US" w:eastAsia="ja-JP"/>
    </w:rPr>
  </w:style>
  <w:style w:type="paragraph" w:customStyle="1" w:styleId="af4">
    <w:name w:val="Перечисление"/>
    <w:basedOn w:val="a"/>
    <w:qFormat/>
    <w:rsid w:val="00465D37"/>
    <w:pPr>
      <w:ind w:left="851" w:firstLine="0"/>
    </w:pPr>
  </w:style>
  <w:style w:type="paragraph" w:styleId="af5">
    <w:name w:val="Subtitle"/>
    <w:basedOn w:val="a0"/>
    <w:next w:val="a0"/>
    <w:link w:val="af6"/>
    <w:autoRedefine/>
    <w:uiPriority w:val="11"/>
    <w:qFormat/>
    <w:rsid w:val="00C34DD7"/>
    <w:pPr>
      <w:numPr>
        <w:ilvl w:val="1"/>
      </w:numPr>
    </w:pPr>
    <w:rPr>
      <w:rFonts w:eastAsiaTheme="majorEastAsia" w:cstheme="majorBidi"/>
      <w:iCs/>
      <w:spacing w:val="15"/>
    </w:rPr>
  </w:style>
  <w:style w:type="character" w:customStyle="1" w:styleId="af6">
    <w:name w:val="Підзаголовок Знак"/>
    <w:basedOn w:val="a1"/>
    <w:link w:val="af5"/>
    <w:uiPriority w:val="11"/>
    <w:rsid w:val="00C34DD7"/>
    <w:rPr>
      <w:rFonts w:ascii="Times New Roman" w:eastAsiaTheme="majorEastAsia" w:hAnsi="Times New Roman" w:cstheme="majorBidi"/>
      <w:iCs/>
      <w:spacing w:val="15"/>
      <w:sz w:val="24"/>
      <w:szCs w:val="24"/>
      <w:lang w:eastAsia="ru-RU"/>
    </w:rPr>
  </w:style>
  <w:style w:type="table" w:styleId="af7">
    <w:name w:val="Table Grid"/>
    <w:basedOn w:val="a2"/>
    <w:uiPriority w:val="59"/>
    <w:rsid w:val="00C34DD7"/>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Intense Reference"/>
    <w:basedOn w:val="a1"/>
    <w:uiPriority w:val="32"/>
    <w:qFormat/>
    <w:rsid w:val="00C34DD7"/>
    <w:rPr>
      <w:b/>
      <w:bCs/>
      <w:smallCaps/>
      <w:color w:val="5B9BD5" w:themeColor="accent1"/>
      <w:spacing w:val="5"/>
    </w:rPr>
  </w:style>
  <w:style w:type="character" w:styleId="af9">
    <w:name w:val="Intense Emphasis"/>
    <w:basedOn w:val="a1"/>
    <w:uiPriority w:val="21"/>
    <w:qFormat/>
    <w:rsid w:val="00C34DD7"/>
    <w:rPr>
      <w:i/>
      <w:iCs/>
      <w:color w:val="5B9BD5" w:themeColor="accent1"/>
    </w:rPr>
  </w:style>
  <w:style w:type="character" w:styleId="afa">
    <w:name w:val="Subtle Reference"/>
    <w:basedOn w:val="a1"/>
    <w:uiPriority w:val="31"/>
    <w:qFormat/>
    <w:rsid w:val="00C34DD7"/>
    <w:rPr>
      <w:smallCaps/>
      <w:color w:val="5A5A5A" w:themeColor="text1" w:themeTint="A5"/>
    </w:rPr>
  </w:style>
  <w:style w:type="character" w:styleId="afb">
    <w:name w:val="Subtle Emphasis"/>
    <w:basedOn w:val="a1"/>
    <w:uiPriority w:val="19"/>
    <w:rsid w:val="00C34DD7"/>
    <w:rPr>
      <w:i/>
      <w:iCs/>
      <w:color w:val="404040" w:themeColor="text1" w:themeTint="BF"/>
    </w:rPr>
  </w:style>
  <w:style w:type="character" w:styleId="afc">
    <w:name w:val="Strong"/>
    <w:basedOn w:val="a1"/>
    <w:uiPriority w:val="22"/>
    <w:qFormat/>
    <w:rsid w:val="00C34DD7"/>
    <w:rPr>
      <w:rFonts w:ascii="Times New Roman" w:hAnsi="Times New Roman"/>
      <w:b/>
      <w:bCs/>
      <w:sz w:val="28"/>
    </w:rPr>
  </w:style>
  <w:style w:type="paragraph" w:customStyle="1" w:styleId="afd">
    <w:name w:val="Таблиця Заголовок"/>
    <w:basedOn w:val="a0"/>
    <w:next w:val="a0"/>
    <w:autoRedefine/>
    <w:qFormat/>
    <w:rsid w:val="00DD0B4F"/>
    <w:pPr>
      <w:keepNext/>
      <w:keepLines/>
      <w:spacing w:before="60" w:line="276" w:lineRule="auto"/>
      <w:ind w:left="142" w:right="-1" w:hanging="142"/>
      <w:jc w:val="right"/>
    </w:pPr>
    <w:rPr>
      <w:sz w:val="20"/>
      <w:szCs w:val="20"/>
      <w:lang w:val="uk-UA" w:eastAsia="en-US"/>
    </w:rPr>
  </w:style>
  <w:style w:type="paragraph" w:customStyle="1" w:styleId="afe">
    <w:name w:val="Таблиця Шапка"/>
    <w:basedOn w:val="a0"/>
    <w:next w:val="Table"/>
    <w:link w:val="aff"/>
    <w:autoRedefine/>
    <w:qFormat/>
    <w:rsid w:val="00C34DD7"/>
    <w:pPr>
      <w:keepNext/>
      <w:keepLines/>
      <w:spacing w:before="40" w:after="40"/>
      <w:jc w:val="center"/>
    </w:pPr>
    <w:rPr>
      <w:b/>
      <w:szCs w:val="20"/>
      <w:lang w:eastAsia="en-US"/>
    </w:rPr>
  </w:style>
  <w:style w:type="character" w:customStyle="1" w:styleId="aff">
    <w:name w:val="Таблиця Шапка Знак"/>
    <w:basedOn w:val="a1"/>
    <w:link w:val="afe"/>
    <w:rsid w:val="00C34DD7"/>
    <w:rPr>
      <w:rFonts w:ascii="Times New Roman" w:hAnsi="Times New Roman" w:cs="Times New Roman"/>
      <w:b/>
      <w:sz w:val="24"/>
      <w:szCs w:val="20"/>
    </w:rPr>
  </w:style>
  <w:style w:type="paragraph" w:styleId="aff0">
    <w:name w:val="Balloon Text"/>
    <w:basedOn w:val="a0"/>
    <w:link w:val="aff1"/>
    <w:uiPriority w:val="99"/>
    <w:semiHidden/>
    <w:unhideWhenUsed/>
    <w:rsid w:val="00C34DD7"/>
    <w:rPr>
      <w:rFonts w:ascii="Tahoma" w:hAnsi="Tahoma" w:cs="Tahoma"/>
      <w:sz w:val="16"/>
      <w:szCs w:val="16"/>
    </w:rPr>
  </w:style>
  <w:style w:type="character" w:customStyle="1" w:styleId="aff1">
    <w:name w:val="Текст у виносці Знак"/>
    <w:basedOn w:val="a1"/>
    <w:link w:val="aff0"/>
    <w:uiPriority w:val="99"/>
    <w:semiHidden/>
    <w:rsid w:val="00C34DD7"/>
    <w:rPr>
      <w:rFonts w:ascii="Tahoma" w:hAnsi="Tahoma" w:cs="Tahoma"/>
      <w:sz w:val="16"/>
      <w:szCs w:val="16"/>
      <w:lang w:eastAsia="ru-RU"/>
    </w:rPr>
  </w:style>
  <w:style w:type="paragraph" w:styleId="aff2">
    <w:name w:val="annotation text"/>
    <w:basedOn w:val="a0"/>
    <w:link w:val="aff3"/>
    <w:uiPriority w:val="99"/>
    <w:unhideWhenUsed/>
    <w:rsid w:val="00C34DD7"/>
    <w:rPr>
      <w:sz w:val="20"/>
      <w:szCs w:val="20"/>
    </w:rPr>
  </w:style>
  <w:style w:type="character" w:customStyle="1" w:styleId="aff3">
    <w:name w:val="Текст примітки Знак"/>
    <w:basedOn w:val="a1"/>
    <w:link w:val="aff2"/>
    <w:uiPriority w:val="99"/>
    <w:rsid w:val="00C34DD7"/>
    <w:rPr>
      <w:rFonts w:ascii="Times New Roman" w:hAnsi="Times New Roman" w:cs="Times New Roman"/>
      <w:sz w:val="20"/>
      <w:szCs w:val="20"/>
      <w:lang w:eastAsia="ru-RU"/>
    </w:rPr>
  </w:style>
  <w:style w:type="paragraph" w:styleId="aff4">
    <w:name w:val="footnote text"/>
    <w:basedOn w:val="a0"/>
    <w:link w:val="aff5"/>
    <w:semiHidden/>
    <w:rsid w:val="00C34DD7"/>
    <w:rPr>
      <w:sz w:val="20"/>
      <w:szCs w:val="20"/>
    </w:rPr>
  </w:style>
  <w:style w:type="character" w:customStyle="1" w:styleId="aff5">
    <w:name w:val="Текст виноски Знак"/>
    <w:basedOn w:val="a1"/>
    <w:link w:val="aff4"/>
    <w:semiHidden/>
    <w:rsid w:val="00C34DD7"/>
    <w:rPr>
      <w:rFonts w:ascii="Times New Roman" w:hAnsi="Times New Roman" w:cs="Times New Roman"/>
      <w:sz w:val="20"/>
      <w:szCs w:val="20"/>
      <w:lang w:eastAsia="ru-RU"/>
    </w:rPr>
  </w:style>
  <w:style w:type="paragraph" w:styleId="aff6">
    <w:name w:val="annotation subject"/>
    <w:basedOn w:val="aff2"/>
    <w:next w:val="aff2"/>
    <w:link w:val="aff7"/>
    <w:uiPriority w:val="99"/>
    <w:semiHidden/>
    <w:unhideWhenUsed/>
    <w:rsid w:val="00C34DD7"/>
    <w:rPr>
      <w:b/>
      <w:bCs/>
    </w:rPr>
  </w:style>
  <w:style w:type="character" w:customStyle="1" w:styleId="aff7">
    <w:name w:val="Тема примітки Знак"/>
    <w:basedOn w:val="aff3"/>
    <w:link w:val="aff6"/>
    <w:uiPriority w:val="99"/>
    <w:semiHidden/>
    <w:rsid w:val="00C34DD7"/>
    <w:rPr>
      <w:rFonts w:ascii="Times New Roman" w:hAnsi="Times New Roman" w:cs="Times New Roman"/>
      <w:b/>
      <w:bCs/>
      <w:sz w:val="20"/>
      <w:szCs w:val="20"/>
      <w:lang w:eastAsia="ru-RU"/>
    </w:rPr>
  </w:style>
  <w:style w:type="paragraph" w:styleId="aff8">
    <w:name w:val="Quote"/>
    <w:basedOn w:val="a0"/>
    <w:next w:val="a0"/>
    <w:link w:val="aff9"/>
    <w:autoRedefine/>
    <w:uiPriority w:val="29"/>
    <w:qFormat/>
    <w:rsid w:val="00C34DD7"/>
    <w:rPr>
      <w:i/>
      <w:iCs/>
      <w:color w:val="000000" w:themeColor="text1"/>
      <w:sz w:val="28"/>
    </w:rPr>
  </w:style>
  <w:style w:type="character" w:customStyle="1" w:styleId="aff9">
    <w:name w:val="Цитата Знак"/>
    <w:basedOn w:val="a1"/>
    <w:link w:val="aff8"/>
    <w:uiPriority w:val="29"/>
    <w:rsid w:val="00C34DD7"/>
    <w:rPr>
      <w:rFonts w:ascii="Times New Roman" w:hAnsi="Times New Roman" w:cs="Times New Roman"/>
      <w:i/>
      <w:iCs/>
      <w:color w:val="000000" w:themeColor="text1"/>
      <w:sz w:val="28"/>
      <w:szCs w:val="24"/>
      <w:lang w:eastAsia="ru-RU"/>
    </w:rPr>
  </w:style>
  <w:style w:type="paragraph" w:customStyle="1" w:styleId="affa">
    <w:name w:val="! Перечисление"/>
    <w:basedOn w:val="a"/>
    <w:autoRedefine/>
    <w:qFormat/>
    <w:rsid w:val="00503E27"/>
    <w:pPr>
      <w:numPr>
        <w:numId w:val="0"/>
      </w:numPr>
      <w:ind w:left="851"/>
      <w:jc w:val="right"/>
    </w:pPr>
    <w:rPr>
      <w:sz w:val="24"/>
    </w:rPr>
  </w:style>
  <w:style w:type="character" w:styleId="affb">
    <w:name w:val="FollowedHyperlink"/>
    <w:basedOn w:val="a1"/>
    <w:uiPriority w:val="99"/>
    <w:semiHidden/>
    <w:unhideWhenUsed/>
    <w:rsid w:val="0008091A"/>
    <w:rPr>
      <w:color w:val="954F72" w:themeColor="followedHyperlink"/>
      <w:u w:val="single"/>
    </w:rPr>
  </w:style>
  <w:style w:type="character" w:styleId="affc">
    <w:name w:val="page number"/>
    <w:basedOn w:val="a1"/>
    <w:rsid w:val="004F1925"/>
  </w:style>
  <w:style w:type="paragraph" w:customStyle="1" w:styleId="m">
    <w:name w:val="m_ТекстТаблицы"/>
    <w:basedOn w:val="a0"/>
    <w:uiPriority w:val="99"/>
    <w:rsid w:val="004F1925"/>
    <w:rPr>
      <w:sz w:val="20"/>
    </w:rPr>
  </w:style>
  <w:style w:type="paragraph" w:customStyle="1" w:styleId="affd">
    <w:name w:val="Назва таблиці"/>
    <w:basedOn w:val="a0"/>
    <w:autoRedefine/>
    <w:qFormat/>
    <w:rsid w:val="00EB1DCB"/>
    <w:pPr>
      <w:keepNext/>
      <w:ind w:left="142" w:hanging="142"/>
      <w:jc w:val="right"/>
    </w:pPr>
    <w:rPr>
      <w:sz w:val="20"/>
      <w:szCs w:val="20"/>
      <w:lang w:val="uk-UA"/>
    </w:rPr>
  </w:style>
  <w:style w:type="paragraph" w:styleId="affe">
    <w:name w:val="Body Text"/>
    <w:basedOn w:val="a0"/>
    <w:link w:val="afff"/>
    <w:rsid w:val="00EB1A65"/>
    <w:pPr>
      <w:spacing w:after="120"/>
    </w:pPr>
  </w:style>
  <w:style w:type="character" w:customStyle="1" w:styleId="afff">
    <w:name w:val="Основний текст Знак"/>
    <w:basedOn w:val="a1"/>
    <w:link w:val="affe"/>
    <w:rsid w:val="00EB1A65"/>
    <w:rPr>
      <w:rFonts w:ascii="Times New Roman" w:hAnsi="Times New Roman" w:cs="Times New Roman"/>
      <w:sz w:val="24"/>
      <w:szCs w:val="24"/>
      <w:lang w:val="ru-RU" w:eastAsia="ru-RU"/>
    </w:rPr>
  </w:style>
  <w:style w:type="table" w:customStyle="1" w:styleId="TableGrid">
    <w:name w:val="TableGrid"/>
    <w:rsid w:val="008E4CC2"/>
    <w:pPr>
      <w:spacing w:after="0" w:line="240" w:lineRule="auto"/>
    </w:pPr>
    <w:rPr>
      <w:rFonts w:eastAsiaTheme="minorEastAsia"/>
      <w:lang w:eastAsia="uk-UA"/>
    </w:rPr>
    <w:tblPr>
      <w:tblCellMar>
        <w:top w:w="0" w:type="dxa"/>
        <w:left w:w="0" w:type="dxa"/>
        <w:bottom w:w="0" w:type="dxa"/>
        <w:right w:w="0" w:type="dxa"/>
      </w:tblCellMar>
    </w:tblPr>
  </w:style>
  <w:style w:type="paragraph" w:customStyle="1" w:styleId="footnotedescription">
    <w:name w:val="footnote description"/>
    <w:next w:val="a0"/>
    <w:link w:val="footnotedescriptionChar"/>
    <w:hidden/>
    <w:rsid w:val="00272CD9"/>
    <w:pPr>
      <w:spacing w:after="0" w:line="259" w:lineRule="auto"/>
      <w:jc w:val="both"/>
    </w:pPr>
    <w:rPr>
      <w:rFonts w:ascii="Times New Roman" w:hAnsi="Times New Roman" w:cs="Times New Roman"/>
      <w:color w:val="000000"/>
      <w:sz w:val="20"/>
      <w:lang w:eastAsia="uk-UA"/>
    </w:rPr>
  </w:style>
  <w:style w:type="character" w:customStyle="1" w:styleId="footnotedescriptionChar">
    <w:name w:val="footnote description Char"/>
    <w:link w:val="footnotedescription"/>
    <w:rsid w:val="00272CD9"/>
    <w:rPr>
      <w:rFonts w:ascii="Times New Roman" w:hAnsi="Times New Roman" w:cs="Times New Roman"/>
      <w:color w:val="000000"/>
      <w:sz w:val="20"/>
      <w:lang w:eastAsia="uk-UA"/>
    </w:rPr>
  </w:style>
  <w:style w:type="character" w:customStyle="1" w:styleId="footnotemark">
    <w:name w:val="footnote mark"/>
    <w:hidden/>
    <w:rsid w:val="00272CD9"/>
    <w:rPr>
      <w:rFonts w:ascii="Times New Roman" w:eastAsia="Times New Roman" w:hAnsi="Times New Roman" w:cs="Times New Roman"/>
      <w:color w:val="000000"/>
      <w:sz w:val="20"/>
      <w:vertAlign w:val="superscript"/>
    </w:rPr>
  </w:style>
  <w:style w:type="character" w:customStyle="1" w:styleId="a4">
    <w:name w:val="Абзац списку Знак"/>
    <w:aliases w:val="igunore Знак,Bullets Знак,Заголовок 1.1 Знак"/>
    <w:basedOn w:val="a1"/>
    <w:link w:val="a"/>
    <w:uiPriority w:val="34"/>
    <w:locked/>
    <w:rsid w:val="00E32E14"/>
    <w:rPr>
      <w:rFonts w:ascii="Times New Roman" w:hAnsi="Times New Roman" w:cs="Times New Roman"/>
      <w:sz w:val="28"/>
      <w:szCs w:val="24"/>
      <w:lang w:val="ru-RU" w:eastAsia="ru-RU"/>
    </w:rPr>
  </w:style>
  <w:style w:type="character" w:customStyle="1" w:styleId="fontstyle01">
    <w:name w:val="fontstyle01"/>
    <w:basedOn w:val="a1"/>
    <w:rsid w:val="004D6DC5"/>
    <w:rPr>
      <w:rFonts w:ascii="ArialMT" w:hAnsi="ArialMT" w:hint="default"/>
      <w:b w:val="0"/>
      <w:bCs w:val="0"/>
      <w:i w:val="0"/>
      <w:iCs w:val="0"/>
      <w:color w:val="000000"/>
      <w:sz w:val="20"/>
      <w:szCs w:val="20"/>
    </w:rPr>
  </w:style>
  <w:style w:type="character" w:styleId="afff0">
    <w:name w:val="Unresolved Mention"/>
    <w:basedOn w:val="a1"/>
    <w:uiPriority w:val="99"/>
    <w:semiHidden/>
    <w:unhideWhenUsed/>
    <w:rsid w:val="000E4210"/>
    <w:rPr>
      <w:color w:val="605E5C"/>
      <w:shd w:val="clear" w:color="auto" w:fill="E1DFDD"/>
    </w:rPr>
  </w:style>
  <w:style w:type="paragraph" w:styleId="afff1">
    <w:name w:val="Revision"/>
    <w:hidden/>
    <w:uiPriority w:val="99"/>
    <w:semiHidden/>
    <w:rsid w:val="000D1D1E"/>
    <w:pPr>
      <w:spacing w:after="0" w:line="240" w:lineRule="auto"/>
    </w:pPr>
    <w:rPr>
      <w:rFonts w:ascii="Times New Roman" w:hAnsi="Times New Roman" w:cs="Times New Roman"/>
      <w:sz w:val="24"/>
      <w:szCs w:val="24"/>
      <w:lang w:val="ru-RU" w:eastAsia="ru-RU"/>
    </w:rPr>
  </w:style>
  <w:style w:type="paragraph" w:customStyle="1" w:styleId="1110">
    <w:name w:val="1.1. Список 1"/>
    <w:basedOn w:val="11"/>
    <w:link w:val="1112"/>
    <w:qFormat/>
    <w:rsid w:val="00A90847"/>
    <w:pPr>
      <w:numPr>
        <w:numId w:val="0"/>
      </w:numPr>
      <w:tabs>
        <w:tab w:val="left" w:pos="567"/>
      </w:tabs>
      <w:spacing w:before="0" w:after="0"/>
      <w:contextualSpacing/>
      <w:jc w:val="both"/>
    </w:pPr>
    <w:rPr>
      <w:b w:val="0"/>
      <w:sz w:val="24"/>
      <w:szCs w:val="28"/>
      <w:lang w:eastAsia="ru-RU"/>
    </w:rPr>
  </w:style>
  <w:style w:type="character" w:customStyle="1" w:styleId="1112">
    <w:name w:val="1.1. Список 1 Знак"/>
    <w:basedOn w:val="110"/>
    <w:link w:val="1110"/>
    <w:rsid w:val="00A90847"/>
    <w:rPr>
      <w:rFonts w:ascii="Times New Roman" w:hAnsi="Times New Roman" w:cs="Arial"/>
      <w:b w:val="0"/>
      <w:bCs/>
      <w:kern w:val="32"/>
      <w:sz w:val="24"/>
      <w:szCs w:val="28"/>
      <w:lang w:eastAsia="ru-RU"/>
    </w:rPr>
  </w:style>
  <w:style w:type="paragraph" w:styleId="afff2">
    <w:name w:val="Normal (Web)"/>
    <w:basedOn w:val="a0"/>
    <w:uiPriority w:val="99"/>
    <w:semiHidden/>
    <w:unhideWhenUsed/>
    <w:rsid w:val="00E87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7134">
      <w:bodyDiv w:val="1"/>
      <w:marLeft w:val="0"/>
      <w:marRight w:val="0"/>
      <w:marTop w:val="0"/>
      <w:marBottom w:val="0"/>
      <w:divBdr>
        <w:top w:val="none" w:sz="0" w:space="0" w:color="auto"/>
        <w:left w:val="none" w:sz="0" w:space="0" w:color="auto"/>
        <w:bottom w:val="none" w:sz="0" w:space="0" w:color="auto"/>
        <w:right w:val="none" w:sz="0" w:space="0" w:color="auto"/>
      </w:divBdr>
    </w:div>
    <w:div w:id="94448562">
      <w:bodyDiv w:val="1"/>
      <w:marLeft w:val="0"/>
      <w:marRight w:val="0"/>
      <w:marTop w:val="0"/>
      <w:marBottom w:val="0"/>
      <w:divBdr>
        <w:top w:val="none" w:sz="0" w:space="0" w:color="auto"/>
        <w:left w:val="none" w:sz="0" w:space="0" w:color="auto"/>
        <w:bottom w:val="none" w:sz="0" w:space="0" w:color="auto"/>
        <w:right w:val="none" w:sz="0" w:space="0" w:color="auto"/>
      </w:divBdr>
      <w:divsChild>
        <w:div w:id="550119997">
          <w:marLeft w:val="0"/>
          <w:marRight w:val="0"/>
          <w:marTop w:val="0"/>
          <w:marBottom w:val="0"/>
          <w:divBdr>
            <w:top w:val="none" w:sz="0" w:space="0" w:color="auto"/>
            <w:left w:val="none" w:sz="0" w:space="0" w:color="auto"/>
            <w:bottom w:val="none" w:sz="0" w:space="0" w:color="auto"/>
            <w:right w:val="none" w:sz="0" w:space="0" w:color="auto"/>
          </w:divBdr>
          <w:divsChild>
            <w:div w:id="933637117">
              <w:marLeft w:val="0"/>
              <w:marRight w:val="0"/>
              <w:marTop w:val="0"/>
              <w:marBottom w:val="0"/>
              <w:divBdr>
                <w:top w:val="none" w:sz="0" w:space="0" w:color="auto"/>
                <w:left w:val="none" w:sz="0" w:space="0" w:color="auto"/>
                <w:bottom w:val="none" w:sz="0" w:space="0" w:color="auto"/>
                <w:right w:val="none" w:sz="0" w:space="0" w:color="auto"/>
              </w:divBdr>
            </w:div>
          </w:divsChild>
        </w:div>
        <w:div w:id="1435634740">
          <w:marLeft w:val="0"/>
          <w:marRight w:val="0"/>
          <w:marTop w:val="0"/>
          <w:marBottom w:val="0"/>
          <w:divBdr>
            <w:top w:val="none" w:sz="0" w:space="0" w:color="auto"/>
            <w:left w:val="none" w:sz="0" w:space="0" w:color="auto"/>
            <w:bottom w:val="none" w:sz="0" w:space="0" w:color="auto"/>
            <w:right w:val="none" w:sz="0" w:space="0" w:color="auto"/>
          </w:divBdr>
          <w:divsChild>
            <w:div w:id="1163937852">
              <w:marLeft w:val="0"/>
              <w:marRight w:val="0"/>
              <w:marTop w:val="0"/>
              <w:marBottom w:val="0"/>
              <w:divBdr>
                <w:top w:val="none" w:sz="0" w:space="0" w:color="auto"/>
                <w:left w:val="none" w:sz="0" w:space="0" w:color="auto"/>
                <w:bottom w:val="none" w:sz="0" w:space="0" w:color="auto"/>
                <w:right w:val="none" w:sz="0" w:space="0" w:color="auto"/>
              </w:divBdr>
            </w:div>
          </w:divsChild>
        </w:div>
        <w:div w:id="1553417810">
          <w:marLeft w:val="0"/>
          <w:marRight w:val="0"/>
          <w:marTop w:val="0"/>
          <w:marBottom w:val="0"/>
          <w:divBdr>
            <w:top w:val="none" w:sz="0" w:space="0" w:color="auto"/>
            <w:left w:val="none" w:sz="0" w:space="0" w:color="auto"/>
            <w:bottom w:val="none" w:sz="0" w:space="0" w:color="auto"/>
            <w:right w:val="none" w:sz="0" w:space="0" w:color="auto"/>
          </w:divBdr>
        </w:div>
        <w:div w:id="1878160704">
          <w:marLeft w:val="0"/>
          <w:marRight w:val="0"/>
          <w:marTop w:val="0"/>
          <w:marBottom w:val="0"/>
          <w:divBdr>
            <w:top w:val="none" w:sz="0" w:space="0" w:color="auto"/>
            <w:left w:val="none" w:sz="0" w:space="0" w:color="auto"/>
            <w:bottom w:val="none" w:sz="0" w:space="0" w:color="auto"/>
            <w:right w:val="none" w:sz="0" w:space="0" w:color="auto"/>
          </w:divBdr>
          <w:divsChild>
            <w:div w:id="172191698">
              <w:marLeft w:val="0"/>
              <w:marRight w:val="0"/>
              <w:marTop w:val="0"/>
              <w:marBottom w:val="0"/>
              <w:divBdr>
                <w:top w:val="none" w:sz="0" w:space="0" w:color="auto"/>
                <w:left w:val="none" w:sz="0" w:space="0" w:color="auto"/>
                <w:bottom w:val="none" w:sz="0" w:space="0" w:color="auto"/>
                <w:right w:val="none" w:sz="0" w:space="0" w:color="auto"/>
              </w:divBdr>
            </w:div>
          </w:divsChild>
        </w:div>
        <w:div w:id="2029258329">
          <w:marLeft w:val="0"/>
          <w:marRight w:val="0"/>
          <w:marTop w:val="0"/>
          <w:marBottom w:val="0"/>
          <w:divBdr>
            <w:top w:val="none" w:sz="0" w:space="0" w:color="auto"/>
            <w:left w:val="none" w:sz="0" w:space="0" w:color="auto"/>
            <w:bottom w:val="none" w:sz="0" w:space="0" w:color="auto"/>
            <w:right w:val="none" w:sz="0" w:space="0" w:color="auto"/>
          </w:divBdr>
          <w:divsChild>
            <w:div w:id="10020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8588">
      <w:bodyDiv w:val="1"/>
      <w:marLeft w:val="0"/>
      <w:marRight w:val="0"/>
      <w:marTop w:val="0"/>
      <w:marBottom w:val="0"/>
      <w:divBdr>
        <w:top w:val="none" w:sz="0" w:space="0" w:color="auto"/>
        <w:left w:val="none" w:sz="0" w:space="0" w:color="auto"/>
        <w:bottom w:val="none" w:sz="0" w:space="0" w:color="auto"/>
        <w:right w:val="none" w:sz="0" w:space="0" w:color="auto"/>
      </w:divBdr>
    </w:div>
    <w:div w:id="152379093">
      <w:bodyDiv w:val="1"/>
      <w:marLeft w:val="0"/>
      <w:marRight w:val="0"/>
      <w:marTop w:val="0"/>
      <w:marBottom w:val="0"/>
      <w:divBdr>
        <w:top w:val="none" w:sz="0" w:space="0" w:color="auto"/>
        <w:left w:val="none" w:sz="0" w:space="0" w:color="auto"/>
        <w:bottom w:val="none" w:sz="0" w:space="0" w:color="auto"/>
        <w:right w:val="none" w:sz="0" w:space="0" w:color="auto"/>
      </w:divBdr>
    </w:div>
    <w:div w:id="155342864">
      <w:bodyDiv w:val="1"/>
      <w:marLeft w:val="0"/>
      <w:marRight w:val="0"/>
      <w:marTop w:val="0"/>
      <w:marBottom w:val="0"/>
      <w:divBdr>
        <w:top w:val="none" w:sz="0" w:space="0" w:color="auto"/>
        <w:left w:val="none" w:sz="0" w:space="0" w:color="auto"/>
        <w:bottom w:val="none" w:sz="0" w:space="0" w:color="auto"/>
        <w:right w:val="none" w:sz="0" w:space="0" w:color="auto"/>
      </w:divBdr>
    </w:div>
    <w:div w:id="163202799">
      <w:bodyDiv w:val="1"/>
      <w:marLeft w:val="0"/>
      <w:marRight w:val="0"/>
      <w:marTop w:val="0"/>
      <w:marBottom w:val="0"/>
      <w:divBdr>
        <w:top w:val="none" w:sz="0" w:space="0" w:color="auto"/>
        <w:left w:val="none" w:sz="0" w:space="0" w:color="auto"/>
        <w:bottom w:val="none" w:sz="0" w:space="0" w:color="auto"/>
        <w:right w:val="none" w:sz="0" w:space="0" w:color="auto"/>
      </w:divBdr>
    </w:div>
    <w:div w:id="186988396">
      <w:bodyDiv w:val="1"/>
      <w:marLeft w:val="0"/>
      <w:marRight w:val="0"/>
      <w:marTop w:val="0"/>
      <w:marBottom w:val="0"/>
      <w:divBdr>
        <w:top w:val="none" w:sz="0" w:space="0" w:color="auto"/>
        <w:left w:val="none" w:sz="0" w:space="0" w:color="auto"/>
        <w:bottom w:val="none" w:sz="0" w:space="0" w:color="auto"/>
        <w:right w:val="none" w:sz="0" w:space="0" w:color="auto"/>
      </w:divBdr>
    </w:div>
    <w:div w:id="247934314">
      <w:bodyDiv w:val="1"/>
      <w:marLeft w:val="0"/>
      <w:marRight w:val="0"/>
      <w:marTop w:val="0"/>
      <w:marBottom w:val="0"/>
      <w:divBdr>
        <w:top w:val="none" w:sz="0" w:space="0" w:color="auto"/>
        <w:left w:val="none" w:sz="0" w:space="0" w:color="auto"/>
        <w:bottom w:val="none" w:sz="0" w:space="0" w:color="auto"/>
        <w:right w:val="none" w:sz="0" w:space="0" w:color="auto"/>
      </w:divBdr>
    </w:div>
    <w:div w:id="265162597">
      <w:bodyDiv w:val="1"/>
      <w:marLeft w:val="0"/>
      <w:marRight w:val="0"/>
      <w:marTop w:val="0"/>
      <w:marBottom w:val="0"/>
      <w:divBdr>
        <w:top w:val="none" w:sz="0" w:space="0" w:color="auto"/>
        <w:left w:val="none" w:sz="0" w:space="0" w:color="auto"/>
        <w:bottom w:val="none" w:sz="0" w:space="0" w:color="auto"/>
        <w:right w:val="none" w:sz="0" w:space="0" w:color="auto"/>
      </w:divBdr>
    </w:div>
    <w:div w:id="291641907">
      <w:bodyDiv w:val="1"/>
      <w:marLeft w:val="0"/>
      <w:marRight w:val="0"/>
      <w:marTop w:val="0"/>
      <w:marBottom w:val="0"/>
      <w:divBdr>
        <w:top w:val="none" w:sz="0" w:space="0" w:color="auto"/>
        <w:left w:val="none" w:sz="0" w:space="0" w:color="auto"/>
        <w:bottom w:val="none" w:sz="0" w:space="0" w:color="auto"/>
        <w:right w:val="none" w:sz="0" w:space="0" w:color="auto"/>
      </w:divBdr>
    </w:div>
    <w:div w:id="321272592">
      <w:bodyDiv w:val="1"/>
      <w:marLeft w:val="0"/>
      <w:marRight w:val="0"/>
      <w:marTop w:val="0"/>
      <w:marBottom w:val="0"/>
      <w:divBdr>
        <w:top w:val="none" w:sz="0" w:space="0" w:color="auto"/>
        <w:left w:val="none" w:sz="0" w:space="0" w:color="auto"/>
        <w:bottom w:val="none" w:sz="0" w:space="0" w:color="auto"/>
        <w:right w:val="none" w:sz="0" w:space="0" w:color="auto"/>
      </w:divBdr>
    </w:div>
    <w:div w:id="346837518">
      <w:bodyDiv w:val="1"/>
      <w:marLeft w:val="0"/>
      <w:marRight w:val="0"/>
      <w:marTop w:val="0"/>
      <w:marBottom w:val="0"/>
      <w:divBdr>
        <w:top w:val="none" w:sz="0" w:space="0" w:color="auto"/>
        <w:left w:val="none" w:sz="0" w:space="0" w:color="auto"/>
        <w:bottom w:val="none" w:sz="0" w:space="0" w:color="auto"/>
        <w:right w:val="none" w:sz="0" w:space="0" w:color="auto"/>
      </w:divBdr>
    </w:div>
    <w:div w:id="463621713">
      <w:bodyDiv w:val="1"/>
      <w:marLeft w:val="0"/>
      <w:marRight w:val="0"/>
      <w:marTop w:val="0"/>
      <w:marBottom w:val="0"/>
      <w:divBdr>
        <w:top w:val="none" w:sz="0" w:space="0" w:color="auto"/>
        <w:left w:val="none" w:sz="0" w:space="0" w:color="auto"/>
        <w:bottom w:val="none" w:sz="0" w:space="0" w:color="auto"/>
        <w:right w:val="none" w:sz="0" w:space="0" w:color="auto"/>
      </w:divBdr>
    </w:div>
    <w:div w:id="466052602">
      <w:bodyDiv w:val="1"/>
      <w:marLeft w:val="0"/>
      <w:marRight w:val="0"/>
      <w:marTop w:val="0"/>
      <w:marBottom w:val="0"/>
      <w:divBdr>
        <w:top w:val="none" w:sz="0" w:space="0" w:color="auto"/>
        <w:left w:val="none" w:sz="0" w:space="0" w:color="auto"/>
        <w:bottom w:val="none" w:sz="0" w:space="0" w:color="auto"/>
        <w:right w:val="none" w:sz="0" w:space="0" w:color="auto"/>
      </w:divBdr>
    </w:div>
    <w:div w:id="470252465">
      <w:bodyDiv w:val="1"/>
      <w:marLeft w:val="0"/>
      <w:marRight w:val="0"/>
      <w:marTop w:val="0"/>
      <w:marBottom w:val="0"/>
      <w:divBdr>
        <w:top w:val="none" w:sz="0" w:space="0" w:color="auto"/>
        <w:left w:val="none" w:sz="0" w:space="0" w:color="auto"/>
        <w:bottom w:val="none" w:sz="0" w:space="0" w:color="auto"/>
        <w:right w:val="none" w:sz="0" w:space="0" w:color="auto"/>
      </w:divBdr>
    </w:div>
    <w:div w:id="534774307">
      <w:bodyDiv w:val="1"/>
      <w:marLeft w:val="0"/>
      <w:marRight w:val="0"/>
      <w:marTop w:val="0"/>
      <w:marBottom w:val="0"/>
      <w:divBdr>
        <w:top w:val="none" w:sz="0" w:space="0" w:color="auto"/>
        <w:left w:val="none" w:sz="0" w:space="0" w:color="auto"/>
        <w:bottom w:val="none" w:sz="0" w:space="0" w:color="auto"/>
        <w:right w:val="none" w:sz="0" w:space="0" w:color="auto"/>
      </w:divBdr>
    </w:div>
    <w:div w:id="614140302">
      <w:bodyDiv w:val="1"/>
      <w:marLeft w:val="0"/>
      <w:marRight w:val="0"/>
      <w:marTop w:val="0"/>
      <w:marBottom w:val="0"/>
      <w:divBdr>
        <w:top w:val="none" w:sz="0" w:space="0" w:color="auto"/>
        <w:left w:val="none" w:sz="0" w:space="0" w:color="auto"/>
        <w:bottom w:val="none" w:sz="0" w:space="0" w:color="auto"/>
        <w:right w:val="none" w:sz="0" w:space="0" w:color="auto"/>
      </w:divBdr>
    </w:div>
    <w:div w:id="646593296">
      <w:bodyDiv w:val="1"/>
      <w:marLeft w:val="0"/>
      <w:marRight w:val="0"/>
      <w:marTop w:val="0"/>
      <w:marBottom w:val="0"/>
      <w:divBdr>
        <w:top w:val="none" w:sz="0" w:space="0" w:color="auto"/>
        <w:left w:val="none" w:sz="0" w:space="0" w:color="auto"/>
        <w:bottom w:val="none" w:sz="0" w:space="0" w:color="auto"/>
        <w:right w:val="none" w:sz="0" w:space="0" w:color="auto"/>
      </w:divBdr>
    </w:div>
    <w:div w:id="751203013">
      <w:bodyDiv w:val="1"/>
      <w:marLeft w:val="0"/>
      <w:marRight w:val="0"/>
      <w:marTop w:val="0"/>
      <w:marBottom w:val="0"/>
      <w:divBdr>
        <w:top w:val="none" w:sz="0" w:space="0" w:color="auto"/>
        <w:left w:val="none" w:sz="0" w:space="0" w:color="auto"/>
        <w:bottom w:val="none" w:sz="0" w:space="0" w:color="auto"/>
        <w:right w:val="none" w:sz="0" w:space="0" w:color="auto"/>
      </w:divBdr>
    </w:div>
    <w:div w:id="785931148">
      <w:bodyDiv w:val="1"/>
      <w:marLeft w:val="0"/>
      <w:marRight w:val="0"/>
      <w:marTop w:val="0"/>
      <w:marBottom w:val="0"/>
      <w:divBdr>
        <w:top w:val="none" w:sz="0" w:space="0" w:color="auto"/>
        <w:left w:val="none" w:sz="0" w:space="0" w:color="auto"/>
        <w:bottom w:val="none" w:sz="0" w:space="0" w:color="auto"/>
        <w:right w:val="none" w:sz="0" w:space="0" w:color="auto"/>
      </w:divBdr>
    </w:div>
    <w:div w:id="793713566">
      <w:bodyDiv w:val="1"/>
      <w:marLeft w:val="0"/>
      <w:marRight w:val="0"/>
      <w:marTop w:val="0"/>
      <w:marBottom w:val="0"/>
      <w:divBdr>
        <w:top w:val="none" w:sz="0" w:space="0" w:color="auto"/>
        <w:left w:val="none" w:sz="0" w:space="0" w:color="auto"/>
        <w:bottom w:val="none" w:sz="0" w:space="0" w:color="auto"/>
        <w:right w:val="none" w:sz="0" w:space="0" w:color="auto"/>
      </w:divBdr>
    </w:div>
    <w:div w:id="837111536">
      <w:bodyDiv w:val="1"/>
      <w:marLeft w:val="0"/>
      <w:marRight w:val="0"/>
      <w:marTop w:val="0"/>
      <w:marBottom w:val="0"/>
      <w:divBdr>
        <w:top w:val="none" w:sz="0" w:space="0" w:color="auto"/>
        <w:left w:val="none" w:sz="0" w:space="0" w:color="auto"/>
        <w:bottom w:val="none" w:sz="0" w:space="0" w:color="auto"/>
        <w:right w:val="none" w:sz="0" w:space="0" w:color="auto"/>
      </w:divBdr>
    </w:div>
    <w:div w:id="873889000">
      <w:bodyDiv w:val="1"/>
      <w:marLeft w:val="0"/>
      <w:marRight w:val="0"/>
      <w:marTop w:val="0"/>
      <w:marBottom w:val="0"/>
      <w:divBdr>
        <w:top w:val="none" w:sz="0" w:space="0" w:color="auto"/>
        <w:left w:val="none" w:sz="0" w:space="0" w:color="auto"/>
        <w:bottom w:val="none" w:sz="0" w:space="0" w:color="auto"/>
        <w:right w:val="none" w:sz="0" w:space="0" w:color="auto"/>
      </w:divBdr>
    </w:div>
    <w:div w:id="887885529">
      <w:bodyDiv w:val="1"/>
      <w:marLeft w:val="0"/>
      <w:marRight w:val="0"/>
      <w:marTop w:val="0"/>
      <w:marBottom w:val="0"/>
      <w:divBdr>
        <w:top w:val="none" w:sz="0" w:space="0" w:color="auto"/>
        <w:left w:val="none" w:sz="0" w:space="0" w:color="auto"/>
        <w:bottom w:val="none" w:sz="0" w:space="0" w:color="auto"/>
        <w:right w:val="none" w:sz="0" w:space="0" w:color="auto"/>
      </w:divBdr>
    </w:div>
    <w:div w:id="904298474">
      <w:bodyDiv w:val="1"/>
      <w:marLeft w:val="0"/>
      <w:marRight w:val="0"/>
      <w:marTop w:val="0"/>
      <w:marBottom w:val="0"/>
      <w:divBdr>
        <w:top w:val="none" w:sz="0" w:space="0" w:color="auto"/>
        <w:left w:val="none" w:sz="0" w:space="0" w:color="auto"/>
        <w:bottom w:val="none" w:sz="0" w:space="0" w:color="auto"/>
        <w:right w:val="none" w:sz="0" w:space="0" w:color="auto"/>
      </w:divBdr>
    </w:div>
    <w:div w:id="946353104">
      <w:bodyDiv w:val="1"/>
      <w:marLeft w:val="0"/>
      <w:marRight w:val="0"/>
      <w:marTop w:val="0"/>
      <w:marBottom w:val="0"/>
      <w:divBdr>
        <w:top w:val="none" w:sz="0" w:space="0" w:color="auto"/>
        <w:left w:val="none" w:sz="0" w:space="0" w:color="auto"/>
        <w:bottom w:val="none" w:sz="0" w:space="0" w:color="auto"/>
        <w:right w:val="none" w:sz="0" w:space="0" w:color="auto"/>
      </w:divBdr>
      <w:divsChild>
        <w:div w:id="156578578">
          <w:marLeft w:val="0"/>
          <w:marRight w:val="0"/>
          <w:marTop w:val="0"/>
          <w:marBottom w:val="0"/>
          <w:divBdr>
            <w:top w:val="none" w:sz="0" w:space="0" w:color="auto"/>
            <w:left w:val="none" w:sz="0" w:space="0" w:color="auto"/>
            <w:bottom w:val="none" w:sz="0" w:space="0" w:color="auto"/>
            <w:right w:val="none" w:sz="0" w:space="0" w:color="auto"/>
          </w:divBdr>
          <w:divsChild>
            <w:div w:id="123238202">
              <w:marLeft w:val="0"/>
              <w:marRight w:val="0"/>
              <w:marTop w:val="0"/>
              <w:marBottom w:val="0"/>
              <w:divBdr>
                <w:top w:val="none" w:sz="0" w:space="0" w:color="auto"/>
                <w:left w:val="none" w:sz="0" w:space="0" w:color="auto"/>
                <w:bottom w:val="none" w:sz="0" w:space="0" w:color="auto"/>
                <w:right w:val="none" w:sz="0" w:space="0" w:color="auto"/>
              </w:divBdr>
            </w:div>
          </w:divsChild>
        </w:div>
        <w:div w:id="259484353">
          <w:marLeft w:val="0"/>
          <w:marRight w:val="0"/>
          <w:marTop w:val="0"/>
          <w:marBottom w:val="0"/>
          <w:divBdr>
            <w:top w:val="none" w:sz="0" w:space="0" w:color="auto"/>
            <w:left w:val="none" w:sz="0" w:space="0" w:color="auto"/>
            <w:bottom w:val="none" w:sz="0" w:space="0" w:color="auto"/>
            <w:right w:val="none" w:sz="0" w:space="0" w:color="auto"/>
          </w:divBdr>
        </w:div>
        <w:div w:id="349573703">
          <w:marLeft w:val="0"/>
          <w:marRight w:val="0"/>
          <w:marTop w:val="0"/>
          <w:marBottom w:val="0"/>
          <w:divBdr>
            <w:top w:val="none" w:sz="0" w:space="0" w:color="auto"/>
            <w:left w:val="none" w:sz="0" w:space="0" w:color="auto"/>
            <w:bottom w:val="none" w:sz="0" w:space="0" w:color="auto"/>
            <w:right w:val="none" w:sz="0" w:space="0" w:color="auto"/>
          </w:divBdr>
          <w:divsChild>
            <w:div w:id="529418896">
              <w:marLeft w:val="0"/>
              <w:marRight w:val="0"/>
              <w:marTop w:val="0"/>
              <w:marBottom w:val="0"/>
              <w:divBdr>
                <w:top w:val="none" w:sz="0" w:space="0" w:color="auto"/>
                <w:left w:val="none" w:sz="0" w:space="0" w:color="auto"/>
                <w:bottom w:val="none" w:sz="0" w:space="0" w:color="auto"/>
                <w:right w:val="none" w:sz="0" w:space="0" w:color="auto"/>
              </w:divBdr>
            </w:div>
          </w:divsChild>
        </w:div>
        <w:div w:id="1053426218">
          <w:marLeft w:val="0"/>
          <w:marRight w:val="0"/>
          <w:marTop w:val="0"/>
          <w:marBottom w:val="0"/>
          <w:divBdr>
            <w:top w:val="none" w:sz="0" w:space="0" w:color="auto"/>
            <w:left w:val="none" w:sz="0" w:space="0" w:color="auto"/>
            <w:bottom w:val="none" w:sz="0" w:space="0" w:color="auto"/>
            <w:right w:val="none" w:sz="0" w:space="0" w:color="auto"/>
          </w:divBdr>
          <w:divsChild>
            <w:div w:id="1469588741">
              <w:marLeft w:val="0"/>
              <w:marRight w:val="0"/>
              <w:marTop w:val="0"/>
              <w:marBottom w:val="0"/>
              <w:divBdr>
                <w:top w:val="none" w:sz="0" w:space="0" w:color="auto"/>
                <w:left w:val="none" w:sz="0" w:space="0" w:color="auto"/>
                <w:bottom w:val="none" w:sz="0" w:space="0" w:color="auto"/>
                <w:right w:val="none" w:sz="0" w:space="0" w:color="auto"/>
              </w:divBdr>
            </w:div>
          </w:divsChild>
        </w:div>
        <w:div w:id="1543010867">
          <w:marLeft w:val="0"/>
          <w:marRight w:val="0"/>
          <w:marTop w:val="0"/>
          <w:marBottom w:val="0"/>
          <w:divBdr>
            <w:top w:val="none" w:sz="0" w:space="0" w:color="auto"/>
            <w:left w:val="none" w:sz="0" w:space="0" w:color="auto"/>
            <w:bottom w:val="none" w:sz="0" w:space="0" w:color="auto"/>
            <w:right w:val="none" w:sz="0" w:space="0" w:color="auto"/>
          </w:divBdr>
          <w:divsChild>
            <w:div w:id="4600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8406">
      <w:bodyDiv w:val="1"/>
      <w:marLeft w:val="0"/>
      <w:marRight w:val="0"/>
      <w:marTop w:val="0"/>
      <w:marBottom w:val="0"/>
      <w:divBdr>
        <w:top w:val="none" w:sz="0" w:space="0" w:color="auto"/>
        <w:left w:val="none" w:sz="0" w:space="0" w:color="auto"/>
        <w:bottom w:val="none" w:sz="0" w:space="0" w:color="auto"/>
        <w:right w:val="none" w:sz="0" w:space="0" w:color="auto"/>
      </w:divBdr>
    </w:div>
    <w:div w:id="1016545168">
      <w:bodyDiv w:val="1"/>
      <w:marLeft w:val="0"/>
      <w:marRight w:val="0"/>
      <w:marTop w:val="0"/>
      <w:marBottom w:val="0"/>
      <w:divBdr>
        <w:top w:val="none" w:sz="0" w:space="0" w:color="auto"/>
        <w:left w:val="none" w:sz="0" w:space="0" w:color="auto"/>
        <w:bottom w:val="none" w:sz="0" w:space="0" w:color="auto"/>
        <w:right w:val="none" w:sz="0" w:space="0" w:color="auto"/>
      </w:divBdr>
    </w:div>
    <w:div w:id="1056516288">
      <w:bodyDiv w:val="1"/>
      <w:marLeft w:val="0"/>
      <w:marRight w:val="0"/>
      <w:marTop w:val="0"/>
      <w:marBottom w:val="0"/>
      <w:divBdr>
        <w:top w:val="none" w:sz="0" w:space="0" w:color="auto"/>
        <w:left w:val="none" w:sz="0" w:space="0" w:color="auto"/>
        <w:bottom w:val="none" w:sz="0" w:space="0" w:color="auto"/>
        <w:right w:val="none" w:sz="0" w:space="0" w:color="auto"/>
      </w:divBdr>
    </w:div>
    <w:div w:id="1069881186">
      <w:bodyDiv w:val="1"/>
      <w:marLeft w:val="0"/>
      <w:marRight w:val="0"/>
      <w:marTop w:val="0"/>
      <w:marBottom w:val="0"/>
      <w:divBdr>
        <w:top w:val="none" w:sz="0" w:space="0" w:color="auto"/>
        <w:left w:val="none" w:sz="0" w:space="0" w:color="auto"/>
        <w:bottom w:val="none" w:sz="0" w:space="0" w:color="auto"/>
        <w:right w:val="none" w:sz="0" w:space="0" w:color="auto"/>
      </w:divBdr>
    </w:div>
    <w:div w:id="1230116624">
      <w:bodyDiv w:val="1"/>
      <w:marLeft w:val="0"/>
      <w:marRight w:val="0"/>
      <w:marTop w:val="0"/>
      <w:marBottom w:val="0"/>
      <w:divBdr>
        <w:top w:val="none" w:sz="0" w:space="0" w:color="auto"/>
        <w:left w:val="none" w:sz="0" w:space="0" w:color="auto"/>
        <w:bottom w:val="none" w:sz="0" w:space="0" w:color="auto"/>
        <w:right w:val="none" w:sz="0" w:space="0" w:color="auto"/>
      </w:divBdr>
    </w:div>
    <w:div w:id="1244298888">
      <w:bodyDiv w:val="1"/>
      <w:marLeft w:val="0"/>
      <w:marRight w:val="0"/>
      <w:marTop w:val="0"/>
      <w:marBottom w:val="0"/>
      <w:divBdr>
        <w:top w:val="none" w:sz="0" w:space="0" w:color="auto"/>
        <w:left w:val="none" w:sz="0" w:space="0" w:color="auto"/>
        <w:bottom w:val="none" w:sz="0" w:space="0" w:color="auto"/>
        <w:right w:val="none" w:sz="0" w:space="0" w:color="auto"/>
      </w:divBdr>
    </w:div>
    <w:div w:id="1362785532">
      <w:bodyDiv w:val="1"/>
      <w:marLeft w:val="0"/>
      <w:marRight w:val="0"/>
      <w:marTop w:val="0"/>
      <w:marBottom w:val="0"/>
      <w:divBdr>
        <w:top w:val="none" w:sz="0" w:space="0" w:color="auto"/>
        <w:left w:val="none" w:sz="0" w:space="0" w:color="auto"/>
        <w:bottom w:val="none" w:sz="0" w:space="0" w:color="auto"/>
        <w:right w:val="none" w:sz="0" w:space="0" w:color="auto"/>
      </w:divBdr>
    </w:div>
    <w:div w:id="1378630094">
      <w:bodyDiv w:val="1"/>
      <w:marLeft w:val="0"/>
      <w:marRight w:val="0"/>
      <w:marTop w:val="0"/>
      <w:marBottom w:val="0"/>
      <w:divBdr>
        <w:top w:val="none" w:sz="0" w:space="0" w:color="auto"/>
        <w:left w:val="none" w:sz="0" w:space="0" w:color="auto"/>
        <w:bottom w:val="none" w:sz="0" w:space="0" w:color="auto"/>
        <w:right w:val="none" w:sz="0" w:space="0" w:color="auto"/>
      </w:divBdr>
    </w:div>
    <w:div w:id="1390032610">
      <w:bodyDiv w:val="1"/>
      <w:marLeft w:val="0"/>
      <w:marRight w:val="0"/>
      <w:marTop w:val="0"/>
      <w:marBottom w:val="0"/>
      <w:divBdr>
        <w:top w:val="none" w:sz="0" w:space="0" w:color="auto"/>
        <w:left w:val="none" w:sz="0" w:space="0" w:color="auto"/>
        <w:bottom w:val="none" w:sz="0" w:space="0" w:color="auto"/>
        <w:right w:val="none" w:sz="0" w:space="0" w:color="auto"/>
      </w:divBdr>
    </w:div>
    <w:div w:id="1406757422">
      <w:bodyDiv w:val="1"/>
      <w:marLeft w:val="0"/>
      <w:marRight w:val="0"/>
      <w:marTop w:val="0"/>
      <w:marBottom w:val="0"/>
      <w:divBdr>
        <w:top w:val="none" w:sz="0" w:space="0" w:color="auto"/>
        <w:left w:val="none" w:sz="0" w:space="0" w:color="auto"/>
        <w:bottom w:val="none" w:sz="0" w:space="0" w:color="auto"/>
        <w:right w:val="none" w:sz="0" w:space="0" w:color="auto"/>
      </w:divBdr>
    </w:div>
    <w:div w:id="1424305481">
      <w:bodyDiv w:val="1"/>
      <w:marLeft w:val="0"/>
      <w:marRight w:val="0"/>
      <w:marTop w:val="0"/>
      <w:marBottom w:val="0"/>
      <w:divBdr>
        <w:top w:val="none" w:sz="0" w:space="0" w:color="auto"/>
        <w:left w:val="none" w:sz="0" w:space="0" w:color="auto"/>
        <w:bottom w:val="none" w:sz="0" w:space="0" w:color="auto"/>
        <w:right w:val="none" w:sz="0" w:space="0" w:color="auto"/>
      </w:divBdr>
    </w:div>
    <w:div w:id="1453134217">
      <w:bodyDiv w:val="1"/>
      <w:marLeft w:val="0"/>
      <w:marRight w:val="0"/>
      <w:marTop w:val="0"/>
      <w:marBottom w:val="0"/>
      <w:divBdr>
        <w:top w:val="none" w:sz="0" w:space="0" w:color="auto"/>
        <w:left w:val="none" w:sz="0" w:space="0" w:color="auto"/>
        <w:bottom w:val="none" w:sz="0" w:space="0" w:color="auto"/>
        <w:right w:val="none" w:sz="0" w:space="0" w:color="auto"/>
      </w:divBdr>
    </w:div>
    <w:div w:id="1548877882">
      <w:bodyDiv w:val="1"/>
      <w:marLeft w:val="0"/>
      <w:marRight w:val="0"/>
      <w:marTop w:val="0"/>
      <w:marBottom w:val="0"/>
      <w:divBdr>
        <w:top w:val="none" w:sz="0" w:space="0" w:color="auto"/>
        <w:left w:val="none" w:sz="0" w:space="0" w:color="auto"/>
        <w:bottom w:val="none" w:sz="0" w:space="0" w:color="auto"/>
        <w:right w:val="none" w:sz="0" w:space="0" w:color="auto"/>
      </w:divBdr>
    </w:div>
    <w:div w:id="1556116823">
      <w:bodyDiv w:val="1"/>
      <w:marLeft w:val="0"/>
      <w:marRight w:val="0"/>
      <w:marTop w:val="0"/>
      <w:marBottom w:val="0"/>
      <w:divBdr>
        <w:top w:val="none" w:sz="0" w:space="0" w:color="auto"/>
        <w:left w:val="none" w:sz="0" w:space="0" w:color="auto"/>
        <w:bottom w:val="none" w:sz="0" w:space="0" w:color="auto"/>
        <w:right w:val="none" w:sz="0" w:space="0" w:color="auto"/>
      </w:divBdr>
    </w:div>
    <w:div w:id="1560359012">
      <w:bodyDiv w:val="1"/>
      <w:marLeft w:val="0"/>
      <w:marRight w:val="0"/>
      <w:marTop w:val="0"/>
      <w:marBottom w:val="0"/>
      <w:divBdr>
        <w:top w:val="none" w:sz="0" w:space="0" w:color="auto"/>
        <w:left w:val="none" w:sz="0" w:space="0" w:color="auto"/>
        <w:bottom w:val="none" w:sz="0" w:space="0" w:color="auto"/>
        <w:right w:val="none" w:sz="0" w:space="0" w:color="auto"/>
      </w:divBdr>
    </w:div>
    <w:div w:id="1561597693">
      <w:bodyDiv w:val="1"/>
      <w:marLeft w:val="0"/>
      <w:marRight w:val="0"/>
      <w:marTop w:val="0"/>
      <w:marBottom w:val="0"/>
      <w:divBdr>
        <w:top w:val="none" w:sz="0" w:space="0" w:color="auto"/>
        <w:left w:val="none" w:sz="0" w:space="0" w:color="auto"/>
        <w:bottom w:val="none" w:sz="0" w:space="0" w:color="auto"/>
        <w:right w:val="none" w:sz="0" w:space="0" w:color="auto"/>
      </w:divBdr>
    </w:div>
    <w:div w:id="1622690761">
      <w:bodyDiv w:val="1"/>
      <w:marLeft w:val="0"/>
      <w:marRight w:val="0"/>
      <w:marTop w:val="0"/>
      <w:marBottom w:val="0"/>
      <w:divBdr>
        <w:top w:val="none" w:sz="0" w:space="0" w:color="auto"/>
        <w:left w:val="none" w:sz="0" w:space="0" w:color="auto"/>
        <w:bottom w:val="none" w:sz="0" w:space="0" w:color="auto"/>
        <w:right w:val="none" w:sz="0" w:space="0" w:color="auto"/>
      </w:divBdr>
    </w:div>
    <w:div w:id="1631090421">
      <w:bodyDiv w:val="1"/>
      <w:marLeft w:val="0"/>
      <w:marRight w:val="0"/>
      <w:marTop w:val="0"/>
      <w:marBottom w:val="0"/>
      <w:divBdr>
        <w:top w:val="none" w:sz="0" w:space="0" w:color="auto"/>
        <w:left w:val="none" w:sz="0" w:space="0" w:color="auto"/>
        <w:bottom w:val="none" w:sz="0" w:space="0" w:color="auto"/>
        <w:right w:val="none" w:sz="0" w:space="0" w:color="auto"/>
      </w:divBdr>
    </w:div>
    <w:div w:id="1656882397">
      <w:bodyDiv w:val="1"/>
      <w:marLeft w:val="0"/>
      <w:marRight w:val="0"/>
      <w:marTop w:val="0"/>
      <w:marBottom w:val="0"/>
      <w:divBdr>
        <w:top w:val="none" w:sz="0" w:space="0" w:color="auto"/>
        <w:left w:val="none" w:sz="0" w:space="0" w:color="auto"/>
        <w:bottom w:val="none" w:sz="0" w:space="0" w:color="auto"/>
        <w:right w:val="none" w:sz="0" w:space="0" w:color="auto"/>
      </w:divBdr>
    </w:div>
    <w:div w:id="1686513690">
      <w:bodyDiv w:val="1"/>
      <w:marLeft w:val="0"/>
      <w:marRight w:val="0"/>
      <w:marTop w:val="0"/>
      <w:marBottom w:val="0"/>
      <w:divBdr>
        <w:top w:val="none" w:sz="0" w:space="0" w:color="auto"/>
        <w:left w:val="none" w:sz="0" w:space="0" w:color="auto"/>
        <w:bottom w:val="none" w:sz="0" w:space="0" w:color="auto"/>
        <w:right w:val="none" w:sz="0" w:space="0" w:color="auto"/>
      </w:divBdr>
    </w:div>
    <w:div w:id="1691294632">
      <w:bodyDiv w:val="1"/>
      <w:marLeft w:val="0"/>
      <w:marRight w:val="0"/>
      <w:marTop w:val="0"/>
      <w:marBottom w:val="0"/>
      <w:divBdr>
        <w:top w:val="none" w:sz="0" w:space="0" w:color="auto"/>
        <w:left w:val="none" w:sz="0" w:space="0" w:color="auto"/>
        <w:bottom w:val="none" w:sz="0" w:space="0" w:color="auto"/>
        <w:right w:val="none" w:sz="0" w:space="0" w:color="auto"/>
      </w:divBdr>
    </w:div>
    <w:div w:id="1809977350">
      <w:bodyDiv w:val="1"/>
      <w:marLeft w:val="0"/>
      <w:marRight w:val="0"/>
      <w:marTop w:val="0"/>
      <w:marBottom w:val="0"/>
      <w:divBdr>
        <w:top w:val="none" w:sz="0" w:space="0" w:color="auto"/>
        <w:left w:val="none" w:sz="0" w:space="0" w:color="auto"/>
        <w:bottom w:val="none" w:sz="0" w:space="0" w:color="auto"/>
        <w:right w:val="none" w:sz="0" w:space="0" w:color="auto"/>
      </w:divBdr>
    </w:div>
    <w:div w:id="1815218777">
      <w:bodyDiv w:val="1"/>
      <w:marLeft w:val="0"/>
      <w:marRight w:val="0"/>
      <w:marTop w:val="0"/>
      <w:marBottom w:val="0"/>
      <w:divBdr>
        <w:top w:val="none" w:sz="0" w:space="0" w:color="auto"/>
        <w:left w:val="none" w:sz="0" w:space="0" w:color="auto"/>
        <w:bottom w:val="none" w:sz="0" w:space="0" w:color="auto"/>
        <w:right w:val="none" w:sz="0" w:space="0" w:color="auto"/>
      </w:divBdr>
    </w:div>
    <w:div w:id="1846018493">
      <w:bodyDiv w:val="1"/>
      <w:marLeft w:val="0"/>
      <w:marRight w:val="0"/>
      <w:marTop w:val="0"/>
      <w:marBottom w:val="0"/>
      <w:divBdr>
        <w:top w:val="none" w:sz="0" w:space="0" w:color="auto"/>
        <w:left w:val="none" w:sz="0" w:space="0" w:color="auto"/>
        <w:bottom w:val="none" w:sz="0" w:space="0" w:color="auto"/>
        <w:right w:val="none" w:sz="0" w:space="0" w:color="auto"/>
      </w:divBdr>
    </w:div>
    <w:div w:id="1865941362">
      <w:bodyDiv w:val="1"/>
      <w:marLeft w:val="0"/>
      <w:marRight w:val="0"/>
      <w:marTop w:val="0"/>
      <w:marBottom w:val="0"/>
      <w:divBdr>
        <w:top w:val="none" w:sz="0" w:space="0" w:color="auto"/>
        <w:left w:val="none" w:sz="0" w:space="0" w:color="auto"/>
        <w:bottom w:val="none" w:sz="0" w:space="0" w:color="auto"/>
        <w:right w:val="none" w:sz="0" w:space="0" w:color="auto"/>
      </w:divBdr>
    </w:div>
    <w:div w:id="1923291237">
      <w:bodyDiv w:val="1"/>
      <w:marLeft w:val="0"/>
      <w:marRight w:val="0"/>
      <w:marTop w:val="0"/>
      <w:marBottom w:val="0"/>
      <w:divBdr>
        <w:top w:val="none" w:sz="0" w:space="0" w:color="auto"/>
        <w:left w:val="none" w:sz="0" w:space="0" w:color="auto"/>
        <w:bottom w:val="none" w:sz="0" w:space="0" w:color="auto"/>
        <w:right w:val="none" w:sz="0" w:space="0" w:color="auto"/>
      </w:divBdr>
    </w:div>
    <w:div w:id="1965430072">
      <w:bodyDiv w:val="1"/>
      <w:marLeft w:val="0"/>
      <w:marRight w:val="0"/>
      <w:marTop w:val="0"/>
      <w:marBottom w:val="0"/>
      <w:divBdr>
        <w:top w:val="none" w:sz="0" w:space="0" w:color="auto"/>
        <w:left w:val="none" w:sz="0" w:space="0" w:color="auto"/>
        <w:bottom w:val="none" w:sz="0" w:space="0" w:color="auto"/>
        <w:right w:val="none" w:sz="0" w:space="0" w:color="auto"/>
      </w:divBdr>
    </w:div>
    <w:div w:id="2130464018">
      <w:bodyDiv w:val="1"/>
      <w:marLeft w:val="0"/>
      <w:marRight w:val="0"/>
      <w:marTop w:val="0"/>
      <w:marBottom w:val="0"/>
      <w:divBdr>
        <w:top w:val="none" w:sz="0" w:space="0" w:color="auto"/>
        <w:left w:val="none" w:sz="0" w:space="0" w:color="auto"/>
        <w:bottom w:val="none" w:sz="0" w:space="0" w:color="auto"/>
        <w:right w:val="none" w:sz="0" w:space="0" w:color="auto"/>
      </w:divBdr>
    </w:div>
    <w:div w:id="214738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oschadbank.ua/stalyy-rozvyto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schadbank.ua/ua" TargetMode="External"/><Relationship Id="rId17" Type="http://schemas.openxmlformats.org/officeDocument/2006/relationships/hyperlink" Target="https://vnd.oschadbank.ua/" TargetMode="External"/><Relationship Id="rId2" Type="http://schemas.openxmlformats.org/officeDocument/2006/relationships/numbering" Target="numbering.xml"/><Relationship Id="rId16" Type="http://schemas.openxmlformats.org/officeDocument/2006/relationships/hyperlink" Target="https://vnd.oschadbank.u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centre@oschadbank.ua" TargetMode="External"/><Relationship Id="rId5" Type="http://schemas.openxmlformats.org/officeDocument/2006/relationships/webSettings" Target="webSettings.xml"/><Relationship Id="rId15" Type="http://schemas.openxmlformats.org/officeDocument/2006/relationships/hyperlink" Target="https://vnd.oschadbank.ua/" TargetMode="External"/><Relationship Id="rId10" Type="http://schemas.openxmlformats.org/officeDocument/2006/relationships/hyperlink" Target="https://www.oschadbank.ua/povidomlennia-pro-porushenn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sg.team@oschadbank.ua" TargetMode="External"/><Relationship Id="rId14" Type="http://schemas.openxmlformats.org/officeDocument/2006/relationships/hyperlink" Target="https://vnd.oschadbank.u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oschadbank.u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D3EA9-5216-400F-A4FD-14650767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42301</Words>
  <Characters>24113</Characters>
  <Application>Microsoft Office Word</Application>
  <DocSecurity>0</DocSecurity>
  <Lines>200</Lines>
  <Paragraphs>132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Перфільєва</dc:creator>
  <cp:keywords/>
  <dc:description/>
  <cp:lastModifiedBy>Кузнєцова Оксана Вікторівна</cp:lastModifiedBy>
  <cp:revision>9</cp:revision>
  <cp:lastPrinted>2026-06-23T14:02:00Z</cp:lastPrinted>
  <dcterms:created xsi:type="dcterms:W3CDTF">2026-06-11T09:23:00Z</dcterms:created>
  <dcterms:modified xsi:type="dcterms:W3CDTF">2026-06-23T14:13:00Z</dcterms:modified>
</cp:coreProperties>
</file>