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5882" w14:textId="77777777" w:rsidR="00DD0A76" w:rsidRPr="00240090" w:rsidRDefault="00916FBA" w:rsidP="00240090">
      <w:pPr>
        <w:spacing w:after="0" w:line="240" w:lineRule="auto"/>
      </w:pPr>
      <w:r w:rsidRPr="002400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A04D4" wp14:editId="4EF4FE42">
                <wp:simplePos x="0" y="0"/>
                <wp:positionH relativeFrom="page">
                  <wp:posOffset>436880</wp:posOffset>
                </wp:positionH>
                <wp:positionV relativeFrom="paragraph">
                  <wp:posOffset>535940</wp:posOffset>
                </wp:positionV>
                <wp:extent cx="6648450" cy="0"/>
                <wp:effectExtent l="0" t="19050" r="38100" b="381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DCE1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C24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.4pt;margin-top:42.2pt;width:52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" strokecolor="#dce123" strokeweight="5pt">
                <w10:wrap anchorx="page"/>
              </v:shape>
            </w:pict>
          </mc:Fallback>
        </mc:AlternateContent>
      </w:r>
    </w:p>
    <w:tbl>
      <w:tblPr>
        <w:tblpPr w:leftFromText="180" w:rightFromText="180" w:horzAnchor="margin" w:tblpX="-244" w:tblpY="-416"/>
        <w:tblW w:w="9926" w:type="dxa"/>
        <w:tblLook w:val="0000" w:firstRow="0" w:lastRow="0" w:firstColumn="0" w:lastColumn="0" w:noHBand="0" w:noVBand="0"/>
      </w:tblPr>
      <w:tblGrid>
        <w:gridCol w:w="1988"/>
        <w:gridCol w:w="7938"/>
      </w:tblGrid>
      <w:tr w:rsidR="00DD0A76" w:rsidRPr="00023C38" w14:paraId="6E4934B1" w14:textId="77777777" w:rsidTr="00D512BF">
        <w:trPr>
          <w:trHeight w:val="1276"/>
        </w:trPr>
        <w:tc>
          <w:tcPr>
            <w:tcW w:w="1988" w:type="dxa"/>
          </w:tcPr>
          <w:p w14:paraId="44A84127" w14:textId="77777777" w:rsidR="00DD0A76" w:rsidRPr="00AD2C5F" w:rsidRDefault="00DD0A76" w:rsidP="00D512B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left"/>
              <w:rPr>
                <w:noProof/>
                <w:szCs w:val="24"/>
                <w:lang w:val="uk-UA" w:eastAsia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61312" behindDoc="0" locked="0" layoutInCell="0" allowOverlap="0" wp14:anchorId="09774CE9" wp14:editId="40CE3B9E">
                  <wp:simplePos x="0" y="0"/>
                  <wp:positionH relativeFrom="margin">
                    <wp:posOffset>-174661</wp:posOffset>
                  </wp:positionH>
                  <wp:positionV relativeFrom="page">
                    <wp:posOffset>5080</wp:posOffset>
                  </wp:positionV>
                  <wp:extent cx="1380490" cy="692785"/>
                  <wp:effectExtent l="0" t="0" r="0" b="0"/>
                  <wp:wrapNone/>
                  <wp:docPr id="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09" t="-4997" r="-2409" b="-49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692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vAlign w:val="center"/>
          </w:tcPr>
          <w:p w14:paraId="05D84B6A" w14:textId="77777777" w:rsidR="00DD0A76" w:rsidRPr="00AD2C5F" w:rsidRDefault="00DD0A76" w:rsidP="00D512BF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AD2C5F">
              <w:rPr>
                <w:b/>
                <w:sz w:val="28"/>
                <w:szCs w:val="28"/>
                <w:lang w:val="uk-UA" w:eastAsia="ru-RU"/>
              </w:rPr>
              <w:t>АКЦІОНЕРНЕ ТОВАРИСТВО</w:t>
            </w:r>
          </w:p>
          <w:p w14:paraId="55D1D79B" w14:textId="51A6852A" w:rsidR="00DD0A76" w:rsidRPr="00AD2C5F" w:rsidRDefault="00DD0A76" w:rsidP="00DE5CEF">
            <w:pPr>
              <w:spacing w:after="0" w:line="240" w:lineRule="auto"/>
              <w:ind w:left="1163" w:right="1315"/>
              <w:contextualSpacing/>
              <w:jc w:val="center"/>
              <w:rPr>
                <w:i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«</w:t>
            </w:r>
            <w:r w:rsidRPr="00AD2C5F">
              <w:rPr>
                <w:b/>
                <w:sz w:val="28"/>
                <w:szCs w:val="28"/>
                <w:lang w:val="uk-UA" w:eastAsia="ru-RU"/>
              </w:rPr>
              <w:t>ДЕРЖАВНИЙ ОЩАДНИЙ БАНК УКРАЇНИ»</w:t>
            </w:r>
          </w:p>
        </w:tc>
      </w:tr>
    </w:tbl>
    <w:p w14:paraId="409FA222" w14:textId="49514BA3" w:rsidR="00DD0A76" w:rsidRDefault="003935A4" w:rsidP="003935A4">
      <w:pPr>
        <w:spacing w:after="0" w:line="240" w:lineRule="auto"/>
        <w:jc w:val="right"/>
        <w:rPr>
          <w:sz w:val="20"/>
          <w:szCs w:val="20"/>
          <w:lang w:val="uk-UA"/>
        </w:rPr>
      </w:pPr>
      <w:r w:rsidRPr="00240090">
        <w:rPr>
          <w:sz w:val="20"/>
          <w:szCs w:val="20"/>
          <w:lang w:val="uk-UA"/>
        </w:rPr>
        <w:t>Додаток</w:t>
      </w:r>
      <w:r>
        <w:rPr>
          <w:sz w:val="20"/>
          <w:szCs w:val="20"/>
          <w:lang w:val="uk-UA"/>
        </w:rPr>
        <w:t xml:space="preserve"> __</w:t>
      </w:r>
    </w:p>
    <w:p w14:paraId="670F84CF" w14:textId="5CE6D478" w:rsidR="003935A4" w:rsidRPr="000765AB" w:rsidRDefault="003935A4" w:rsidP="003935A4">
      <w:pPr>
        <w:pStyle w:val="aff3"/>
      </w:pPr>
      <w:r w:rsidRPr="000765AB">
        <w:rPr>
          <w:lang w:eastAsia="ru-RU"/>
        </w:rPr>
        <w:t xml:space="preserve">до рішення </w:t>
      </w:r>
      <w:r>
        <w:rPr>
          <w:lang w:eastAsia="ru-RU"/>
        </w:rPr>
        <w:t>правління</w:t>
      </w:r>
      <w:r w:rsidRPr="000765AB">
        <w:rPr>
          <w:lang w:eastAsia="ru-RU"/>
        </w:rPr>
        <w:t xml:space="preserve"> </w:t>
      </w:r>
      <w:r w:rsidRPr="000765AB">
        <w:t>АТ «Ощадбанк»</w:t>
      </w:r>
    </w:p>
    <w:p w14:paraId="34AF2E44" w14:textId="47FA4D30" w:rsidR="00A9102B" w:rsidRDefault="003935A4" w:rsidP="00023C38">
      <w:pPr>
        <w:spacing w:after="0"/>
        <w:jc w:val="right"/>
        <w:rPr>
          <w:sz w:val="20"/>
          <w:lang w:val="uk-UA"/>
        </w:rPr>
      </w:pPr>
      <w:r w:rsidRPr="000765AB">
        <w:rPr>
          <w:sz w:val="20"/>
          <w:lang w:val="uk-UA"/>
        </w:rPr>
        <w:t xml:space="preserve">від </w:t>
      </w:r>
      <w:r w:rsidR="00023C38" w:rsidRPr="00023C38">
        <w:rPr>
          <w:sz w:val="20"/>
          <w:lang w:val="uk-UA"/>
        </w:rPr>
        <w:t>30.06.2026 (протокол № 67, питання № 3, ID питання № 3488)</w:t>
      </w:r>
    </w:p>
    <w:p w14:paraId="2D160152" w14:textId="77777777" w:rsidR="00023C38" w:rsidRDefault="00023C38" w:rsidP="00023C38">
      <w:pPr>
        <w:spacing w:after="0"/>
        <w:jc w:val="right"/>
        <w:rPr>
          <w:sz w:val="20"/>
          <w:lang w:val="uk-UA"/>
        </w:rPr>
      </w:pPr>
    </w:p>
    <w:p w14:paraId="0E0185C4" w14:textId="77777777" w:rsidR="00023C38" w:rsidRDefault="00023C38" w:rsidP="00023C38">
      <w:pPr>
        <w:spacing w:after="0"/>
        <w:jc w:val="right"/>
        <w:rPr>
          <w:sz w:val="20"/>
          <w:lang w:val="uk-UA"/>
        </w:rPr>
      </w:pPr>
    </w:p>
    <w:p w14:paraId="10A085D8" w14:textId="77777777" w:rsidR="00023C38" w:rsidRPr="000765AB" w:rsidRDefault="00023C38" w:rsidP="00023C38">
      <w:pPr>
        <w:spacing w:after="0"/>
        <w:jc w:val="right"/>
        <w:rPr>
          <w:sz w:val="20"/>
          <w:lang w:val="uk-UA"/>
        </w:rPr>
      </w:pPr>
    </w:p>
    <w:p w14:paraId="17B22E9F" w14:textId="77777777" w:rsidR="00A87C4F" w:rsidRPr="00676C85" w:rsidRDefault="00A87C4F" w:rsidP="00DE5CEF">
      <w:pPr>
        <w:spacing w:after="0" w:line="240" w:lineRule="auto"/>
        <w:ind w:left="4820" w:right="-142"/>
        <w:jc w:val="left"/>
        <w:rPr>
          <w:caps/>
          <w:szCs w:val="24"/>
          <w:lang w:val="uk-UA"/>
        </w:rPr>
      </w:pPr>
      <w:r w:rsidRPr="00676C85">
        <w:rPr>
          <w:caps/>
          <w:szCs w:val="24"/>
          <w:lang w:val="uk-UA"/>
        </w:rPr>
        <w:t>затверджено</w:t>
      </w:r>
    </w:p>
    <w:p w14:paraId="5E24091B" w14:textId="6CEA882A" w:rsidR="00A87C4F" w:rsidRPr="00676C85" w:rsidRDefault="00BE75F9" w:rsidP="00045505">
      <w:pPr>
        <w:spacing w:line="240" w:lineRule="auto"/>
        <w:ind w:left="4820" w:right="-142"/>
        <w:jc w:val="left"/>
        <w:rPr>
          <w:szCs w:val="24"/>
          <w:lang w:val="uk-UA"/>
        </w:rPr>
      </w:pPr>
      <w:r w:rsidRPr="00676C85">
        <w:rPr>
          <w:szCs w:val="24"/>
          <w:lang w:val="uk-UA"/>
        </w:rPr>
        <w:t>п</w:t>
      </w:r>
      <w:r w:rsidR="00A87C4F" w:rsidRPr="00676C85">
        <w:rPr>
          <w:szCs w:val="24"/>
          <w:lang w:val="uk-UA"/>
        </w:rPr>
        <w:t xml:space="preserve">остановою правління АТ </w:t>
      </w:r>
      <w:r w:rsidR="003C4EB5" w:rsidRPr="00676C85">
        <w:rPr>
          <w:szCs w:val="24"/>
          <w:lang w:val="uk-UA"/>
        </w:rPr>
        <w:t>«</w:t>
      </w:r>
      <w:r w:rsidR="00A87C4F" w:rsidRPr="00676C85">
        <w:rPr>
          <w:szCs w:val="24"/>
          <w:lang w:val="uk-UA"/>
        </w:rPr>
        <w:t>Ощадбанк</w:t>
      </w:r>
      <w:r w:rsidR="003C4EB5" w:rsidRPr="00676C85">
        <w:rPr>
          <w:szCs w:val="24"/>
          <w:lang w:val="uk-UA"/>
        </w:rPr>
        <w:t>»</w:t>
      </w:r>
      <w:r w:rsidR="00A87C4F" w:rsidRPr="00676C85">
        <w:rPr>
          <w:szCs w:val="24"/>
          <w:lang w:val="uk-UA"/>
        </w:rPr>
        <w:t xml:space="preserve"> </w:t>
      </w:r>
      <w:r w:rsidR="00A87C4F" w:rsidRPr="00676C85">
        <w:rPr>
          <w:szCs w:val="24"/>
          <w:lang w:val="uk-UA"/>
        </w:rPr>
        <w:br/>
        <w:t>від 07</w:t>
      </w:r>
      <w:r w:rsidR="003C4EB5" w:rsidRPr="00676C85">
        <w:rPr>
          <w:szCs w:val="24"/>
          <w:lang w:val="uk-UA"/>
        </w:rPr>
        <w:t>.10</w:t>
      </w:r>
      <w:r w:rsidR="00A87C4F" w:rsidRPr="00676C85">
        <w:rPr>
          <w:szCs w:val="24"/>
          <w:lang w:val="uk-UA"/>
        </w:rPr>
        <w:t xml:space="preserve"> 2015</w:t>
      </w:r>
      <w:r w:rsidR="003C4EB5" w:rsidRPr="00676C85">
        <w:rPr>
          <w:szCs w:val="24"/>
          <w:lang w:val="uk-UA"/>
        </w:rPr>
        <w:t xml:space="preserve"> </w:t>
      </w:r>
      <w:r w:rsidR="00A87C4F" w:rsidRPr="00676C85">
        <w:rPr>
          <w:szCs w:val="24"/>
          <w:lang w:val="uk-UA"/>
        </w:rPr>
        <w:t xml:space="preserve"> №905</w:t>
      </w:r>
    </w:p>
    <w:p w14:paraId="277E2867" w14:textId="0A3AFC6F" w:rsidR="00A87C4F" w:rsidRPr="00676C85" w:rsidRDefault="00F47852" w:rsidP="00DE5CEF">
      <w:pPr>
        <w:spacing w:line="240" w:lineRule="auto"/>
        <w:ind w:left="4820" w:right="-142"/>
        <w:jc w:val="left"/>
        <w:rPr>
          <w:lang w:val="uk-UA"/>
        </w:rPr>
      </w:pPr>
      <w:r w:rsidRPr="00F47852">
        <w:rPr>
          <w:bCs/>
          <w:lang w:val="uk-UA"/>
        </w:rPr>
        <w:t>зі змінами</w:t>
      </w:r>
      <w:r w:rsidR="00045505" w:rsidRPr="003C7E0F">
        <w:rPr>
          <w:bCs/>
          <w:lang w:val="uk-UA"/>
        </w:rPr>
        <w:t xml:space="preserve">, </w:t>
      </w:r>
      <w:r>
        <w:rPr>
          <w:bCs/>
          <w:lang w:val="uk-UA"/>
        </w:rPr>
        <w:t>внесеними</w:t>
      </w:r>
      <w:r w:rsidRPr="00676C85" w:rsidDel="00045505">
        <w:rPr>
          <w:lang w:val="uk-UA"/>
        </w:rPr>
        <w:t xml:space="preserve"> </w:t>
      </w:r>
      <w:r w:rsidR="00A87C4F" w:rsidRPr="00676C85">
        <w:rPr>
          <w:lang w:val="uk-UA"/>
        </w:rPr>
        <w:t>рішенням комітету СУІБ від 28.03.2019  протокол № 3</w:t>
      </w:r>
    </w:p>
    <w:p w14:paraId="2DE0B7DC" w14:textId="72B45F8F" w:rsidR="00A87C4F" w:rsidRPr="009B5198" w:rsidRDefault="00F47852" w:rsidP="00DE5CEF">
      <w:pPr>
        <w:spacing w:line="240" w:lineRule="auto"/>
        <w:ind w:left="4820" w:right="-142"/>
        <w:jc w:val="left"/>
        <w:rPr>
          <w:color w:val="000000"/>
          <w:szCs w:val="28"/>
          <w:lang w:val="uk-UA"/>
        </w:rPr>
      </w:pPr>
      <w:r w:rsidRPr="00F47852">
        <w:rPr>
          <w:bCs/>
          <w:lang w:val="uk-UA"/>
        </w:rPr>
        <w:t>зі змінами</w:t>
      </w:r>
      <w:r w:rsidR="00045505" w:rsidRPr="003C7E0F">
        <w:rPr>
          <w:bCs/>
          <w:lang w:val="uk-UA"/>
        </w:rPr>
        <w:t xml:space="preserve">, </w:t>
      </w:r>
      <w:r>
        <w:rPr>
          <w:bCs/>
          <w:lang w:val="uk-UA"/>
        </w:rPr>
        <w:t>внесеними</w:t>
      </w:r>
      <w:r w:rsidRPr="00676C85" w:rsidDel="00045505">
        <w:rPr>
          <w:color w:val="000000"/>
          <w:szCs w:val="28"/>
          <w:lang w:val="uk-UA"/>
        </w:rPr>
        <w:t xml:space="preserve"> </w:t>
      </w:r>
      <w:r w:rsidR="00A87C4F" w:rsidRPr="00676C85">
        <w:rPr>
          <w:color w:val="000000"/>
          <w:szCs w:val="28"/>
          <w:lang w:val="uk-UA"/>
        </w:rPr>
        <w:t xml:space="preserve">постановою правління </w:t>
      </w:r>
      <w:r w:rsidR="00A74D0A" w:rsidRPr="00676C85">
        <w:rPr>
          <w:color w:val="000000"/>
          <w:szCs w:val="28"/>
          <w:lang w:val="uk-UA"/>
        </w:rPr>
        <w:br/>
      </w:r>
      <w:r w:rsidR="00A87C4F" w:rsidRPr="00676C85">
        <w:rPr>
          <w:color w:val="000000"/>
          <w:szCs w:val="28"/>
          <w:lang w:val="uk-UA"/>
        </w:rPr>
        <w:t>АТ «Ощадбанк» від 19.07.2019 № 485</w:t>
      </w:r>
      <w:r w:rsidR="008E3E76" w:rsidRPr="009B5198">
        <w:rPr>
          <w:color w:val="000000"/>
          <w:szCs w:val="28"/>
          <w:lang w:val="uk-UA"/>
        </w:rPr>
        <w:t>,</w:t>
      </w:r>
    </w:p>
    <w:p w14:paraId="20FA2E7E" w14:textId="4E9A5B77" w:rsidR="008E3E76" w:rsidRDefault="008E3E76">
      <w:pPr>
        <w:spacing w:after="0" w:line="240" w:lineRule="auto"/>
        <w:ind w:left="4820" w:right="-142"/>
        <w:jc w:val="left"/>
        <w:rPr>
          <w:color w:val="000000"/>
          <w:szCs w:val="28"/>
          <w:lang w:val="uk-UA"/>
        </w:rPr>
      </w:pPr>
      <w:r w:rsidRPr="009B5198">
        <w:rPr>
          <w:color w:val="000000"/>
          <w:szCs w:val="28"/>
          <w:lang w:val="uk-UA"/>
        </w:rPr>
        <w:t>в редакц</w:t>
      </w:r>
      <w:r w:rsidRPr="00676C85">
        <w:rPr>
          <w:color w:val="000000"/>
          <w:szCs w:val="28"/>
          <w:lang w:val="uk-UA"/>
        </w:rPr>
        <w:t xml:space="preserve">ії, затвердженій постановою правління АТ «Ощадбанк» від </w:t>
      </w:r>
      <w:r w:rsidR="003C3CBF" w:rsidRPr="00676C85">
        <w:rPr>
          <w:color w:val="000000"/>
          <w:szCs w:val="28"/>
          <w:lang w:val="uk-UA"/>
        </w:rPr>
        <w:t>01.07</w:t>
      </w:r>
      <w:r w:rsidRPr="00676C85">
        <w:rPr>
          <w:color w:val="000000"/>
          <w:szCs w:val="28"/>
          <w:lang w:val="uk-UA"/>
        </w:rPr>
        <w:t>.2021 №</w:t>
      </w:r>
      <w:r w:rsidR="003C3CBF" w:rsidRPr="00676C85">
        <w:rPr>
          <w:color w:val="000000"/>
          <w:szCs w:val="28"/>
          <w:lang w:val="uk-UA"/>
        </w:rPr>
        <w:t>439</w:t>
      </w:r>
      <w:r w:rsidR="00B52FA7">
        <w:rPr>
          <w:color w:val="000000"/>
          <w:szCs w:val="28"/>
          <w:lang w:val="uk-UA"/>
        </w:rPr>
        <w:t>,</w:t>
      </w:r>
    </w:p>
    <w:p w14:paraId="59C5634E" w14:textId="159C6A0C" w:rsidR="007C711D" w:rsidRDefault="007C711D">
      <w:pPr>
        <w:spacing w:after="0" w:line="240" w:lineRule="auto"/>
        <w:ind w:left="4820" w:right="-142"/>
        <w:jc w:val="left"/>
        <w:rPr>
          <w:color w:val="000000"/>
          <w:szCs w:val="28"/>
          <w:lang w:val="uk-UA"/>
        </w:rPr>
      </w:pPr>
    </w:p>
    <w:p w14:paraId="7BCBFF67" w14:textId="667AA3B5" w:rsidR="00AD03D7" w:rsidRPr="00023C38" w:rsidRDefault="00AD03D7" w:rsidP="00240090">
      <w:pPr>
        <w:spacing w:after="0" w:line="240" w:lineRule="auto"/>
        <w:ind w:left="4820" w:right="-285"/>
        <w:jc w:val="left"/>
        <w:rPr>
          <w:color w:val="000000"/>
          <w:szCs w:val="28"/>
          <w:lang w:val="ru-RU"/>
        </w:rPr>
      </w:pPr>
      <w:r w:rsidRPr="00AD03D7">
        <w:rPr>
          <w:color w:val="000000"/>
          <w:szCs w:val="28"/>
          <w:lang w:val="uk-UA"/>
        </w:rPr>
        <w:t>в редакції, затвердженій рішенням</w:t>
      </w:r>
      <w:r w:rsidR="003935A4">
        <w:rPr>
          <w:color w:val="000000"/>
          <w:szCs w:val="28"/>
          <w:lang w:val="uk-UA"/>
        </w:rPr>
        <w:t>и</w:t>
      </w:r>
      <w:r w:rsidRPr="00AD03D7">
        <w:rPr>
          <w:color w:val="000000"/>
          <w:szCs w:val="28"/>
          <w:lang w:val="uk-UA"/>
        </w:rPr>
        <w:t xml:space="preserve"> правління АТ «Ощадбанк» від 26.11.2024, протокол №</w:t>
      </w:r>
      <w:r>
        <w:rPr>
          <w:color w:val="000000"/>
          <w:szCs w:val="28"/>
          <w:lang w:val="uk-UA"/>
        </w:rPr>
        <w:t> </w:t>
      </w:r>
      <w:r w:rsidRPr="00AD03D7">
        <w:rPr>
          <w:color w:val="000000"/>
          <w:szCs w:val="28"/>
          <w:lang w:val="uk-UA"/>
        </w:rPr>
        <w:t>105,</w:t>
      </w:r>
    </w:p>
    <w:p w14:paraId="3B53817E" w14:textId="546FB731" w:rsidR="002E558C" w:rsidRDefault="002E558C" w:rsidP="00045505">
      <w:pPr>
        <w:rPr>
          <w:caps/>
          <w:szCs w:val="24"/>
          <w:lang w:val="uk-UA"/>
        </w:rPr>
      </w:pPr>
    </w:p>
    <w:p w14:paraId="4DEE5F6C" w14:textId="5CD3B8A0" w:rsidR="00045505" w:rsidRDefault="00A9102B" w:rsidP="00045505">
      <w:pPr>
        <w:rPr>
          <w:caps/>
          <w:szCs w:val="24"/>
          <w:lang w:val="uk-UA"/>
        </w:rPr>
      </w:pPr>
      <w:r w:rsidRPr="00E12367"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8B4B7A" wp14:editId="24A7B724">
                <wp:simplePos x="0" y="0"/>
                <wp:positionH relativeFrom="margin">
                  <wp:posOffset>2986120</wp:posOffset>
                </wp:positionH>
                <wp:positionV relativeFrom="page">
                  <wp:posOffset>5580818</wp:posOffset>
                </wp:positionV>
                <wp:extent cx="3334385" cy="890905"/>
                <wp:effectExtent l="0" t="0" r="18415" b="2349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A1BA4" w14:textId="77777777" w:rsidR="003935A4" w:rsidRPr="00023C38" w:rsidRDefault="003935A4" w:rsidP="00240090">
                            <w:pPr>
                              <w:spacing w:after="0" w:line="240" w:lineRule="auto"/>
                              <w:rPr>
                                <w:lang w:val="ru-RU"/>
                              </w:rPr>
                            </w:pPr>
                            <w:r w:rsidRPr="00023C38">
                              <w:rPr>
                                <w:lang w:val="ru-RU"/>
                              </w:rPr>
                              <w:t>СХВАЛЕНО</w:t>
                            </w:r>
                          </w:p>
                          <w:p w14:paraId="1C735752" w14:textId="77FAB687" w:rsidR="003935A4" w:rsidRPr="00023C38" w:rsidRDefault="003935A4" w:rsidP="00240090">
                            <w:pPr>
                              <w:spacing w:after="0" w:line="240" w:lineRule="auto"/>
                              <w:rPr>
                                <w:lang w:val="ru-RU"/>
                              </w:rPr>
                            </w:pPr>
                            <w:r w:rsidRPr="00676C85">
                              <w:rPr>
                                <w:lang w:val="uk-UA"/>
                              </w:rPr>
                              <w:t xml:space="preserve">рішенням комітету СУІБ </w:t>
                            </w:r>
                          </w:p>
                          <w:p w14:paraId="0FE9981E" w14:textId="77777777" w:rsidR="003935A4" w:rsidRPr="00DC283E" w:rsidRDefault="003935A4" w:rsidP="00240090">
                            <w:pPr>
                              <w:spacing w:after="0" w:line="240" w:lineRule="auto"/>
                              <w:rPr>
                                <w:lang w:val="uk-UA"/>
                              </w:rPr>
                            </w:pPr>
                            <w:r w:rsidRPr="00DC283E">
                              <w:rPr>
                                <w:lang w:val="uk-UA"/>
                              </w:rPr>
                              <w:t>АТ «</w:t>
                            </w:r>
                            <w:r w:rsidRPr="00023C38">
                              <w:rPr>
                                <w:lang w:val="ru-RU"/>
                              </w:rPr>
                              <w:t>Ощадбанк</w:t>
                            </w:r>
                            <w:r w:rsidRPr="00DC283E">
                              <w:rPr>
                                <w:lang w:val="uk-UA"/>
                              </w:rPr>
                              <w:t>»</w:t>
                            </w:r>
                          </w:p>
                          <w:p w14:paraId="0F7D7AA3" w14:textId="34666719" w:rsidR="003935A4" w:rsidRPr="00DC283E" w:rsidRDefault="003935A4" w:rsidP="003935A4">
                            <w:pPr>
                              <w:rPr>
                                <w:lang w:val="uk-UA"/>
                              </w:rPr>
                            </w:pPr>
                            <w:r w:rsidRPr="00DC283E">
                              <w:rPr>
                                <w:lang w:val="uk-UA"/>
                              </w:rPr>
                              <w:t xml:space="preserve">від </w:t>
                            </w:r>
                            <w:r w:rsidR="00A95D92">
                              <w:t>18</w:t>
                            </w:r>
                            <w:r w:rsidR="00A95D92">
                              <w:rPr>
                                <w:lang w:val="uk-UA"/>
                              </w:rPr>
                              <w:t>.06.</w:t>
                            </w:r>
                            <w:r w:rsidRPr="00DC283E">
                              <w:rPr>
                                <w:lang w:val="uk-UA"/>
                              </w:rPr>
                              <w:t xml:space="preserve"> 20</w:t>
                            </w:r>
                            <w:r>
                              <w:rPr>
                                <w:lang w:val="uk-UA"/>
                              </w:rPr>
                              <w:t>26, протокол</w:t>
                            </w:r>
                            <w:r w:rsidRPr="00DC283E">
                              <w:rPr>
                                <w:lang w:val="uk-UA"/>
                              </w:rPr>
                              <w:t xml:space="preserve"> №</w:t>
                            </w:r>
                            <w:r w:rsidR="00A95D92"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B4B7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35.15pt;margin-top:439.45pt;width:262.55pt;height:7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" strokecolor="white">
                <v:textbox>
                  <w:txbxContent>
                    <w:p w14:paraId="5A2A1BA4" w14:textId="77777777" w:rsidR="003935A4" w:rsidRPr="00023C38" w:rsidRDefault="003935A4" w:rsidP="00240090">
                      <w:pPr>
                        <w:spacing w:after="0" w:line="240" w:lineRule="auto"/>
                        <w:rPr>
                          <w:lang w:val="ru-RU"/>
                        </w:rPr>
                      </w:pPr>
                      <w:r w:rsidRPr="00023C38">
                        <w:rPr>
                          <w:lang w:val="ru-RU"/>
                        </w:rPr>
                        <w:t>СХВАЛЕНО</w:t>
                      </w:r>
                    </w:p>
                    <w:p w14:paraId="1C735752" w14:textId="77FAB687" w:rsidR="003935A4" w:rsidRPr="00023C38" w:rsidRDefault="003935A4" w:rsidP="00240090">
                      <w:pPr>
                        <w:spacing w:after="0" w:line="240" w:lineRule="auto"/>
                        <w:rPr>
                          <w:lang w:val="ru-RU"/>
                        </w:rPr>
                      </w:pPr>
                      <w:r w:rsidRPr="00676C85">
                        <w:rPr>
                          <w:lang w:val="uk-UA"/>
                        </w:rPr>
                        <w:t xml:space="preserve">рішенням комітету СУІБ </w:t>
                      </w:r>
                    </w:p>
                    <w:p w14:paraId="0FE9981E" w14:textId="77777777" w:rsidR="003935A4" w:rsidRPr="00DC283E" w:rsidRDefault="003935A4" w:rsidP="00240090">
                      <w:pPr>
                        <w:spacing w:after="0" w:line="240" w:lineRule="auto"/>
                        <w:rPr>
                          <w:lang w:val="uk-UA"/>
                        </w:rPr>
                      </w:pPr>
                      <w:r w:rsidRPr="00DC283E">
                        <w:rPr>
                          <w:lang w:val="uk-UA"/>
                        </w:rPr>
                        <w:t>АТ «</w:t>
                      </w:r>
                      <w:r w:rsidRPr="00023C38">
                        <w:rPr>
                          <w:lang w:val="ru-RU"/>
                        </w:rPr>
                        <w:t>Ощадбанк</w:t>
                      </w:r>
                      <w:r w:rsidRPr="00DC283E">
                        <w:rPr>
                          <w:lang w:val="uk-UA"/>
                        </w:rPr>
                        <w:t>»</w:t>
                      </w:r>
                    </w:p>
                    <w:p w14:paraId="0F7D7AA3" w14:textId="34666719" w:rsidR="003935A4" w:rsidRPr="00DC283E" w:rsidRDefault="003935A4" w:rsidP="003935A4">
                      <w:pPr>
                        <w:rPr>
                          <w:lang w:val="uk-UA"/>
                        </w:rPr>
                      </w:pPr>
                      <w:r w:rsidRPr="00DC283E">
                        <w:rPr>
                          <w:lang w:val="uk-UA"/>
                        </w:rPr>
                        <w:t xml:space="preserve">від </w:t>
                      </w:r>
                      <w:r w:rsidR="00A95D92">
                        <w:t>18</w:t>
                      </w:r>
                      <w:r w:rsidR="00A95D92">
                        <w:rPr>
                          <w:lang w:val="uk-UA"/>
                        </w:rPr>
                        <w:t>.06.</w:t>
                      </w:r>
                      <w:r w:rsidRPr="00DC283E">
                        <w:rPr>
                          <w:lang w:val="uk-UA"/>
                        </w:rPr>
                        <w:t xml:space="preserve"> 20</w:t>
                      </w:r>
                      <w:r>
                        <w:rPr>
                          <w:lang w:val="uk-UA"/>
                        </w:rPr>
                        <w:t>26, протокол</w:t>
                      </w:r>
                      <w:r w:rsidRPr="00DC283E">
                        <w:rPr>
                          <w:lang w:val="uk-UA"/>
                        </w:rPr>
                        <w:t xml:space="preserve"> №</w:t>
                      </w:r>
                      <w:r w:rsidR="00A95D92"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3125641" w14:textId="77777777" w:rsidR="003935A4" w:rsidRDefault="003935A4" w:rsidP="00045505">
      <w:pPr>
        <w:rPr>
          <w:caps/>
          <w:szCs w:val="24"/>
          <w:lang w:val="uk-UA"/>
        </w:rPr>
      </w:pPr>
    </w:p>
    <w:p w14:paraId="320D45A3" w14:textId="77777777" w:rsidR="00045505" w:rsidRPr="00676C85" w:rsidRDefault="00045505" w:rsidP="00045505">
      <w:pPr>
        <w:rPr>
          <w:caps/>
          <w:szCs w:val="24"/>
          <w:lang w:val="uk-UA"/>
        </w:rPr>
      </w:pPr>
    </w:p>
    <w:p w14:paraId="73EBC177" w14:textId="5C986D4D" w:rsidR="00AF58F0" w:rsidRPr="00676C85" w:rsidRDefault="00AF58F0" w:rsidP="00240090">
      <w:pPr>
        <w:spacing w:line="276" w:lineRule="auto"/>
        <w:ind w:left="-284"/>
        <w:jc w:val="center"/>
        <w:rPr>
          <w:b/>
          <w:sz w:val="28"/>
          <w:szCs w:val="28"/>
          <w:lang w:val="uk-UA"/>
        </w:rPr>
      </w:pPr>
      <w:r w:rsidRPr="00676C85">
        <w:rPr>
          <w:b/>
          <w:sz w:val="28"/>
          <w:szCs w:val="28"/>
          <w:lang w:val="uk-UA"/>
        </w:rPr>
        <w:t>ПОЛІТИКА</w:t>
      </w:r>
      <w:r w:rsidR="000A7DC1" w:rsidRPr="00676C85">
        <w:rPr>
          <w:b/>
          <w:sz w:val="28"/>
          <w:szCs w:val="28"/>
          <w:lang w:val="uk-UA"/>
        </w:rPr>
        <w:br/>
      </w:r>
      <w:r w:rsidR="00435297" w:rsidRPr="00676C85">
        <w:rPr>
          <w:b/>
          <w:sz w:val="28"/>
          <w:szCs w:val="28"/>
          <w:lang w:val="uk-UA"/>
        </w:rPr>
        <w:t xml:space="preserve">ІНФОРМАЦІЙНОЇ БЕЗПЕКИ </w:t>
      </w:r>
      <w:r w:rsidR="00435297" w:rsidRPr="00676C85">
        <w:rPr>
          <w:b/>
          <w:sz w:val="28"/>
          <w:szCs w:val="28"/>
          <w:lang w:val="uk-UA"/>
        </w:rPr>
        <w:br/>
      </w:r>
      <w:r w:rsidRPr="00676C85">
        <w:rPr>
          <w:b/>
          <w:sz w:val="28"/>
          <w:szCs w:val="28"/>
          <w:lang w:val="uk-UA"/>
        </w:rPr>
        <w:t>АТ «ОЩАДБАНК»</w:t>
      </w:r>
    </w:p>
    <w:p w14:paraId="3669ECBD" w14:textId="77777777" w:rsidR="00AF58F0" w:rsidRPr="00676C85" w:rsidRDefault="00AF58F0" w:rsidP="00C47102">
      <w:pPr>
        <w:jc w:val="center"/>
        <w:rPr>
          <w:sz w:val="32"/>
          <w:szCs w:val="36"/>
          <w:lang w:val="uk-UA"/>
        </w:rPr>
      </w:pPr>
    </w:p>
    <w:p w14:paraId="18ABE7E7" w14:textId="61901548" w:rsidR="00391CAC" w:rsidRPr="00676C85" w:rsidRDefault="00A7166D" w:rsidP="00C47102">
      <w:pPr>
        <w:jc w:val="center"/>
        <w:rPr>
          <w:b/>
          <w:caps/>
          <w:sz w:val="20"/>
          <w:szCs w:val="20"/>
          <w:lang w:val="uk-UA"/>
        </w:rPr>
      </w:pPr>
      <w:r w:rsidRPr="00E12367"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8D63CA" wp14:editId="2898D7B1">
                <wp:simplePos x="0" y="0"/>
                <wp:positionH relativeFrom="margin">
                  <wp:posOffset>1706880</wp:posOffset>
                </wp:positionH>
                <wp:positionV relativeFrom="margin">
                  <wp:posOffset>8975725</wp:posOffset>
                </wp:positionV>
                <wp:extent cx="2455545" cy="266700"/>
                <wp:effectExtent l="0" t="0" r="1905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22DFB" w14:textId="2E43B11B" w:rsidR="00A7166D" w:rsidRPr="00B113EE" w:rsidRDefault="00A7166D" w:rsidP="00A7166D">
                            <w:pPr>
                              <w:tabs>
                                <w:tab w:val="left" w:pos="567"/>
                              </w:tabs>
                              <w:ind w:left="-142" w:hanging="142"/>
                              <w:jc w:val="center"/>
                              <w:rPr>
                                <w:b/>
                                <w:szCs w:val="28"/>
                                <w:lang w:val="uk-UA"/>
                              </w:rPr>
                            </w:pPr>
                            <w:r w:rsidRPr="00656CC6">
                              <w:rPr>
                                <w:b/>
                                <w:szCs w:val="28"/>
                                <w:lang w:val="uk-UA"/>
                              </w:rPr>
                              <w:t xml:space="preserve">Київ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–</w:t>
                            </w:r>
                            <w:r w:rsidRPr="00CF1EF0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Pr="00656CC6">
                              <w:rPr>
                                <w:b/>
                                <w:szCs w:val="28"/>
                                <w:lang w:val="uk-UA"/>
                              </w:rPr>
                              <w:t>20</w:t>
                            </w:r>
                            <w:r>
                              <w:rPr>
                                <w:b/>
                                <w:szCs w:val="28"/>
                                <w:lang w:val="uk-UA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8D63CA" id="Надпись 1" o:spid="_x0000_s1027" type="#_x0000_t202" style="position:absolute;left:0;text-align:left;margin-left:134.4pt;margin-top:706.75pt;width:193.35pt;height:21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" stroked="f">
                <v:textbox style="mso-fit-shape-to-text:t">
                  <w:txbxContent>
                    <w:p w14:paraId="60C22DFB" w14:textId="2E43B11B" w:rsidR="00A7166D" w:rsidRPr="00B113EE" w:rsidRDefault="00A7166D" w:rsidP="00A7166D">
                      <w:pPr>
                        <w:tabs>
                          <w:tab w:val="left" w:pos="567"/>
                        </w:tabs>
                        <w:ind w:left="-142" w:hanging="142"/>
                        <w:jc w:val="center"/>
                        <w:rPr>
                          <w:b/>
                          <w:szCs w:val="28"/>
                          <w:lang w:val="uk-UA"/>
                        </w:rPr>
                      </w:pPr>
                      <w:r w:rsidRPr="00656CC6">
                        <w:rPr>
                          <w:b/>
                          <w:szCs w:val="28"/>
                          <w:lang w:val="uk-UA"/>
                        </w:rPr>
                        <w:t xml:space="preserve">Київ </w:t>
                      </w:r>
                      <w:r>
                        <w:rPr>
                          <w:b/>
                          <w:szCs w:val="28"/>
                        </w:rPr>
                        <w:t>–</w:t>
                      </w:r>
                      <w:r w:rsidRPr="00CF1EF0">
                        <w:rPr>
                          <w:b/>
                          <w:szCs w:val="28"/>
                        </w:rPr>
                        <w:t xml:space="preserve"> </w:t>
                      </w:r>
                      <w:r w:rsidRPr="00656CC6">
                        <w:rPr>
                          <w:b/>
                          <w:szCs w:val="28"/>
                          <w:lang w:val="uk-UA"/>
                        </w:rPr>
                        <w:t>20</w:t>
                      </w:r>
                      <w:r>
                        <w:rPr>
                          <w:b/>
                          <w:szCs w:val="28"/>
                          <w:lang w:val="uk-UA"/>
                        </w:rPr>
                        <w:t>26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47C0" w:rsidRPr="00676C85">
        <w:rPr>
          <w:sz w:val="32"/>
          <w:szCs w:val="36"/>
          <w:lang w:val="uk-UA"/>
        </w:rPr>
        <w:br w:type="page"/>
      </w:r>
      <w:r w:rsidR="00391CAC" w:rsidRPr="00676C85">
        <w:rPr>
          <w:b/>
          <w:caps/>
          <w:sz w:val="20"/>
          <w:szCs w:val="20"/>
          <w:lang w:val="uk-UA"/>
        </w:rPr>
        <w:lastRenderedPageBreak/>
        <w:t>ЗМІСТ</w:t>
      </w:r>
    </w:p>
    <w:bookmarkStart w:id="0" w:name="_Toc313392976"/>
    <w:p w14:paraId="4071BE4E" w14:textId="4F35521A" w:rsidR="00EE367F" w:rsidRPr="00EE367F" w:rsidRDefault="004121B8" w:rsidP="00EE367F">
      <w:pPr>
        <w:pStyle w:val="16"/>
        <w:rPr>
          <w:rFonts w:asciiTheme="minorHAnsi" w:eastAsiaTheme="minorEastAsia" w:hAnsiTheme="minorHAnsi" w:cstheme="minorBidi"/>
          <w:b/>
          <w:bCs/>
          <w:noProof/>
          <w:kern w:val="2"/>
          <w:sz w:val="20"/>
          <w:szCs w:val="20"/>
          <w:lang w:val="uk-UA" w:eastAsia="uk-UA"/>
          <w14:ligatures w14:val="standardContextual"/>
        </w:rPr>
      </w:pPr>
      <w:r w:rsidRPr="00D80D78">
        <w:rPr>
          <w:b/>
          <w:sz w:val="20"/>
          <w:szCs w:val="20"/>
          <w:lang w:val="uk-UA"/>
        </w:rPr>
        <w:fldChar w:fldCharType="begin"/>
      </w:r>
      <w:r w:rsidRPr="00676C85">
        <w:rPr>
          <w:b/>
          <w:sz w:val="20"/>
          <w:szCs w:val="20"/>
          <w:lang w:val="uk-UA"/>
        </w:rPr>
        <w:instrText xml:space="preserve"> TOC \o "1-3" \h \z \u </w:instrText>
      </w:r>
      <w:r w:rsidRPr="00D80D78">
        <w:rPr>
          <w:b/>
          <w:sz w:val="20"/>
          <w:szCs w:val="20"/>
          <w:lang w:val="uk-UA"/>
        </w:rPr>
        <w:fldChar w:fldCharType="separate"/>
      </w:r>
      <w:hyperlink w:anchor="_Toc224578011" w:history="1"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1.</w:t>
        </w:r>
        <w:r w:rsidR="00EE367F" w:rsidRPr="00EE367F">
          <w:rPr>
            <w:rFonts w:asciiTheme="minorHAnsi" w:eastAsiaTheme="minorEastAsia" w:hAnsiTheme="minorHAnsi" w:cstheme="minorBidi"/>
            <w:b/>
            <w:bCs/>
            <w:noProof/>
            <w:kern w:val="2"/>
            <w:sz w:val="20"/>
            <w:szCs w:val="20"/>
            <w:lang w:val="uk-UA" w:eastAsia="uk-UA"/>
            <w14:ligatures w14:val="standardContextual"/>
          </w:rPr>
          <w:tab/>
        </w:r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ЗАГАЛЬНІ ПОЛОЖЕННЯ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tab/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begin"/>
        </w:r>
        <w:r w:rsidR="00EE367F" w:rsidRPr="00EE367F">
          <w:rPr>
            <w:b/>
            <w:bCs/>
            <w:noProof/>
            <w:webHidden/>
            <w:sz w:val="20"/>
            <w:szCs w:val="20"/>
          </w:rPr>
          <w:instrText xml:space="preserve"> PAGEREF _Toc224578011 \h </w:instrText>
        </w:r>
        <w:r w:rsidR="00EE367F" w:rsidRPr="00EE367F">
          <w:rPr>
            <w:b/>
            <w:bCs/>
            <w:noProof/>
            <w:webHidden/>
            <w:sz w:val="20"/>
            <w:szCs w:val="20"/>
          </w:rPr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separate"/>
        </w:r>
        <w:r w:rsidR="00EE367F" w:rsidRPr="00EE367F">
          <w:rPr>
            <w:b/>
            <w:bCs/>
            <w:noProof/>
            <w:webHidden/>
            <w:sz w:val="20"/>
            <w:szCs w:val="20"/>
          </w:rPr>
          <w:t>3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end"/>
        </w:r>
      </w:hyperlink>
    </w:p>
    <w:p w14:paraId="669E9F89" w14:textId="5582180F" w:rsidR="00EE367F" w:rsidRPr="00EE367F" w:rsidRDefault="0030598C" w:rsidP="00EE367F">
      <w:pPr>
        <w:pStyle w:val="16"/>
        <w:rPr>
          <w:rFonts w:asciiTheme="minorHAnsi" w:eastAsiaTheme="minorEastAsia" w:hAnsiTheme="minorHAnsi" w:cstheme="minorBidi"/>
          <w:b/>
          <w:bCs/>
          <w:noProof/>
          <w:kern w:val="2"/>
          <w:sz w:val="20"/>
          <w:szCs w:val="20"/>
          <w:lang w:val="uk-UA" w:eastAsia="uk-UA"/>
          <w14:ligatures w14:val="standardContextual"/>
        </w:rPr>
      </w:pPr>
      <w:hyperlink w:anchor="_Toc224578012" w:history="1"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2.</w:t>
        </w:r>
        <w:r w:rsidR="00EE367F" w:rsidRPr="00EE367F">
          <w:rPr>
            <w:rFonts w:asciiTheme="minorHAnsi" w:eastAsiaTheme="minorEastAsia" w:hAnsiTheme="minorHAnsi" w:cstheme="minorBidi"/>
            <w:b/>
            <w:bCs/>
            <w:noProof/>
            <w:kern w:val="2"/>
            <w:sz w:val="20"/>
            <w:szCs w:val="20"/>
            <w:lang w:val="uk-UA" w:eastAsia="uk-UA"/>
            <w14:ligatures w14:val="standardContextual"/>
          </w:rPr>
          <w:tab/>
        </w:r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ТЕРМІНИ, СКОРОЧЕННЯ ТА ЇХ ВИЗНАЧЕННЯ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tab/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begin"/>
        </w:r>
        <w:r w:rsidR="00EE367F" w:rsidRPr="00EE367F">
          <w:rPr>
            <w:b/>
            <w:bCs/>
            <w:noProof/>
            <w:webHidden/>
            <w:sz w:val="20"/>
            <w:szCs w:val="20"/>
          </w:rPr>
          <w:instrText xml:space="preserve"> PAGEREF _Toc224578012 \h </w:instrText>
        </w:r>
        <w:r w:rsidR="00EE367F" w:rsidRPr="00EE367F">
          <w:rPr>
            <w:b/>
            <w:bCs/>
            <w:noProof/>
            <w:webHidden/>
            <w:sz w:val="20"/>
            <w:szCs w:val="20"/>
          </w:rPr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separate"/>
        </w:r>
        <w:r w:rsidR="00EE367F" w:rsidRPr="00EE367F">
          <w:rPr>
            <w:b/>
            <w:bCs/>
            <w:noProof/>
            <w:webHidden/>
            <w:sz w:val="20"/>
            <w:szCs w:val="20"/>
          </w:rPr>
          <w:t>4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end"/>
        </w:r>
      </w:hyperlink>
    </w:p>
    <w:p w14:paraId="6E5B2581" w14:textId="05422061" w:rsidR="00EE367F" w:rsidRPr="00EE367F" w:rsidRDefault="0030598C" w:rsidP="00EE367F">
      <w:pPr>
        <w:pStyle w:val="16"/>
        <w:rPr>
          <w:rFonts w:asciiTheme="minorHAnsi" w:eastAsiaTheme="minorEastAsia" w:hAnsiTheme="minorHAnsi" w:cstheme="minorBidi"/>
          <w:b/>
          <w:bCs/>
          <w:noProof/>
          <w:kern w:val="2"/>
          <w:sz w:val="20"/>
          <w:szCs w:val="20"/>
          <w:lang w:val="uk-UA" w:eastAsia="uk-UA"/>
          <w14:ligatures w14:val="standardContextual"/>
        </w:rPr>
      </w:pPr>
      <w:hyperlink w:anchor="_Toc224578013" w:history="1"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3.</w:t>
        </w:r>
        <w:r w:rsidR="00EE367F" w:rsidRPr="00EE367F">
          <w:rPr>
            <w:rFonts w:asciiTheme="minorHAnsi" w:eastAsiaTheme="minorEastAsia" w:hAnsiTheme="minorHAnsi" w:cstheme="minorBidi"/>
            <w:b/>
            <w:bCs/>
            <w:noProof/>
            <w:kern w:val="2"/>
            <w:sz w:val="20"/>
            <w:szCs w:val="20"/>
            <w:lang w:val="uk-UA" w:eastAsia="uk-UA"/>
            <w14:ligatures w14:val="standardContextual"/>
          </w:rPr>
          <w:tab/>
        </w:r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МЕТА, ЦІЛІ, ТА ПРИНЦИПИ ПОЛІТИКИ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tab/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begin"/>
        </w:r>
        <w:r w:rsidR="00EE367F" w:rsidRPr="00EE367F">
          <w:rPr>
            <w:b/>
            <w:bCs/>
            <w:noProof/>
            <w:webHidden/>
            <w:sz w:val="20"/>
            <w:szCs w:val="20"/>
          </w:rPr>
          <w:instrText xml:space="preserve"> PAGEREF _Toc224578013 \h </w:instrText>
        </w:r>
        <w:r w:rsidR="00EE367F" w:rsidRPr="00EE367F">
          <w:rPr>
            <w:b/>
            <w:bCs/>
            <w:noProof/>
            <w:webHidden/>
            <w:sz w:val="20"/>
            <w:szCs w:val="20"/>
          </w:rPr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separate"/>
        </w:r>
        <w:r w:rsidR="00EE367F" w:rsidRPr="00EE367F">
          <w:rPr>
            <w:b/>
            <w:bCs/>
            <w:noProof/>
            <w:webHidden/>
            <w:sz w:val="20"/>
            <w:szCs w:val="20"/>
          </w:rPr>
          <w:t>5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end"/>
        </w:r>
      </w:hyperlink>
    </w:p>
    <w:p w14:paraId="39BAC4CB" w14:textId="0D65DD6D" w:rsidR="00EE367F" w:rsidRPr="00EE367F" w:rsidRDefault="0030598C" w:rsidP="00EE367F">
      <w:pPr>
        <w:pStyle w:val="16"/>
        <w:rPr>
          <w:rFonts w:asciiTheme="minorHAnsi" w:eastAsiaTheme="minorEastAsia" w:hAnsiTheme="minorHAnsi" w:cstheme="minorBidi"/>
          <w:b/>
          <w:bCs/>
          <w:noProof/>
          <w:kern w:val="2"/>
          <w:sz w:val="20"/>
          <w:szCs w:val="20"/>
          <w:lang w:val="uk-UA" w:eastAsia="uk-UA"/>
          <w14:ligatures w14:val="standardContextual"/>
        </w:rPr>
      </w:pPr>
      <w:hyperlink w:anchor="_Toc224578014" w:history="1"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4.</w:t>
        </w:r>
        <w:r w:rsidR="00EE367F" w:rsidRPr="00EE367F">
          <w:rPr>
            <w:rFonts w:asciiTheme="minorHAnsi" w:eastAsiaTheme="minorEastAsia" w:hAnsiTheme="minorHAnsi" w:cstheme="minorBidi"/>
            <w:b/>
            <w:bCs/>
            <w:noProof/>
            <w:kern w:val="2"/>
            <w:sz w:val="20"/>
            <w:szCs w:val="20"/>
            <w:lang w:val="uk-UA" w:eastAsia="uk-UA"/>
            <w14:ligatures w14:val="standardContextual"/>
          </w:rPr>
          <w:tab/>
        </w:r>
        <w:r w:rsidR="00EE367F" w:rsidRPr="00EE367F">
          <w:rPr>
            <w:rStyle w:val="af4"/>
            <w:b/>
            <w:bCs/>
            <w:noProof/>
            <w:sz w:val="20"/>
            <w:szCs w:val="20"/>
          </w:rPr>
          <w:t>ПРОЦЕС УПРАВЛІННЯ ІНФОРМАЦІЙНОЮ БЕЗПЕКОЮ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tab/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begin"/>
        </w:r>
        <w:r w:rsidR="00EE367F" w:rsidRPr="00EE367F">
          <w:rPr>
            <w:b/>
            <w:bCs/>
            <w:noProof/>
            <w:webHidden/>
            <w:sz w:val="20"/>
            <w:szCs w:val="20"/>
          </w:rPr>
          <w:instrText xml:space="preserve"> PAGEREF _Toc224578014 \h </w:instrText>
        </w:r>
        <w:r w:rsidR="00EE367F" w:rsidRPr="00EE367F">
          <w:rPr>
            <w:b/>
            <w:bCs/>
            <w:noProof/>
            <w:webHidden/>
            <w:sz w:val="20"/>
            <w:szCs w:val="20"/>
          </w:rPr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separate"/>
        </w:r>
        <w:r w:rsidR="00EE367F" w:rsidRPr="00EE367F">
          <w:rPr>
            <w:b/>
            <w:bCs/>
            <w:noProof/>
            <w:webHidden/>
            <w:sz w:val="20"/>
            <w:szCs w:val="20"/>
          </w:rPr>
          <w:t>6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end"/>
        </w:r>
      </w:hyperlink>
    </w:p>
    <w:p w14:paraId="4D1C6E32" w14:textId="7357B109" w:rsidR="00EE367F" w:rsidRPr="00EE367F" w:rsidRDefault="0030598C" w:rsidP="00EE367F">
      <w:pPr>
        <w:pStyle w:val="16"/>
        <w:rPr>
          <w:rFonts w:asciiTheme="minorHAnsi" w:eastAsiaTheme="minorEastAsia" w:hAnsiTheme="minorHAnsi" w:cstheme="minorBidi"/>
          <w:b/>
          <w:bCs/>
          <w:noProof/>
          <w:kern w:val="2"/>
          <w:sz w:val="20"/>
          <w:szCs w:val="20"/>
          <w:lang w:val="uk-UA" w:eastAsia="uk-UA"/>
          <w14:ligatures w14:val="standardContextual"/>
        </w:rPr>
      </w:pPr>
      <w:hyperlink w:anchor="_Toc224578015" w:history="1"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5.</w:t>
        </w:r>
        <w:r w:rsidR="00EE367F" w:rsidRPr="00EE367F">
          <w:rPr>
            <w:rFonts w:asciiTheme="minorHAnsi" w:eastAsiaTheme="minorEastAsia" w:hAnsiTheme="minorHAnsi" w:cstheme="minorBidi"/>
            <w:b/>
            <w:bCs/>
            <w:noProof/>
            <w:kern w:val="2"/>
            <w:sz w:val="20"/>
            <w:szCs w:val="20"/>
            <w:lang w:val="uk-UA" w:eastAsia="uk-UA"/>
            <w14:ligatures w14:val="standardContextual"/>
          </w:rPr>
          <w:tab/>
        </w:r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ЗАВДАННЯ ЗАБЕЗПЕЧЕННЯ ІНФОРМАЦІЙНОЇ БЕЗПЕКИ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tab/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begin"/>
        </w:r>
        <w:r w:rsidR="00EE367F" w:rsidRPr="00EE367F">
          <w:rPr>
            <w:b/>
            <w:bCs/>
            <w:noProof/>
            <w:webHidden/>
            <w:sz w:val="20"/>
            <w:szCs w:val="20"/>
          </w:rPr>
          <w:instrText xml:space="preserve"> PAGEREF _Toc224578015 \h </w:instrText>
        </w:r>
        <w:r w:rsidR="00EE367F" w:rsidRPr="00EE367F">
          <w:rPr>
            <w:b/>
            <w:bCs/>
            <w:noProof/>
            <w:webHidden/>
            <w:sz w:val="20"/>
            <w:szCs w:val="20"/>
          </w:rPr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separate"/>
        </w:r>
        <w:r w:rsidR="00EE367F" w:rsidRPr="00EE367F">
          <w:rPr>
            <w:b/>
            <w:bCs/>
            <w:noProof/>
            <w:webHidden/>
            <w:sz w:val="20"/>
            <w:szCs w:val="20"/>
          </w:rPr>
          <w:t>7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end"/>
        </w:r>
      </w:hyperlink>
    </w:p>
    <w:p w14:paraId="56BC54D2" w14:textId="7E969F12" w:rsidR="00EE367F" w:rsidRPr="00EE367F" w:rsidRDefault="0030598C" w:rsidP="00EE367F">
      <w:pPr>
        <w:pStyle w:val="16"/>
        <w:rPr>
          <w:rFonts w:asciiTheme="minorHAnsi" w:eastAsiaTheme="minorEastAsia" w:hAnsiTheme="minorHAnsi" w:cstheme="minorBidi"/>
          <w:b/>
          <w:bCs/>
          <w:noProof/>
          <w:kern w:val="2"/>
          <w:sz w:val="20"/>
          <w:szCs w:val="20"/>
          <w:lang w:val="uk-UA" w:eastAsia="uk-UA"/>
          <w14:ligatures w14:val="standardContextual"/>
        </w:rPr>
      </w:pPr>
      <w:hyperlink w:anchor="_Toc224578016" w:history="1"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6.</w:t>
        </w:r>
        <w:r w:rsidR="00EE367F" w:rsidRPr="00EE367F">
          <w:rPr>
            <w:rFonts w:asciiTheme="minorHAnsi" w:eastAsiaTheme="minorEastAsia" w:hAnsiTheme="minorHAnsi" w:cstheme="minorBidi"/>
            <w:b/>
            <w:bCs/>
            <w:noProof/>
            <w:kern w:val="2"/>
            <w:sz w:val="20"/>
            <w:szCs w:val="20"/>
            <w:lang w:val="uk-UA" w:eastAsia="uk-UA"/>
            <w14:ligatures w14:val="standardContextual"/>
          </w:rPr>
          <w:tab/>
        </w:r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ПРИНЦИПИ ЗАБЕЗПЕЧЕННЯ ІНФОРМАЦІЙНОЇ БЕЗПЕКИ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tab/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begin"/>
        </w:r>
        <w:r w:rsidR="00EE367F" w:rsidRPr="00EE367F">
          <w:rPr>
            <w:b/>
            <w:bCs/>
            <w:noProof/>
            <w:webHidden/>
            <w:sz w:val="20"/>
            <w:szCs w:val="20"/>
          </w:rPr>
          <w:instrText xml:space="preserve"> PAGEREF _Toc224578016 \h </w:instrText>
        </w:r>
        <w:r w:rsidR="00EE367F" w:rsidRPr="00EE367F">
          <w:rPr>
            <w:b/>
            <w:bCs/>
            <w:noProof/>
            <w:webHidden/>
            <w:sz w:val="20"/>
            <w:szCs w:val="20"/>
          </w:rPr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separate"/>
        </w:r>
        <w:r w:rsidR="00EE367F" w:rsidRPr="00EE367F">
          <w:rPr>
            <w:b/>
            <w:bCs/>
            <w:noProof/>
            <w:webHidden/>
            <w:sz w:val="20"/>
            <w:szCs w:val="20"/>
          </w:rPr>
          <w:t>7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end"/>
        </w:r>
      </w:hyperlink>
    </w:p>
    <w:p w14:paraId="120EE245" w14:textId="687094BE" w:rsidR="00EE367F" w:rsidRPr="00EE367F" w:rsidRDefault="0030598C" w:rsidP="00EE367F">
      <w:pPr>
        <w:pStyle w:val="16"/>
        <w:rPr>
          <w:rFonts w:asciiTheme="minorHAnsi" w:eastAsiaTheme="minorEastAsia" w:hAnsiTheme="minorHAnsi" w:cstheme="minorBidi"/>
          <w:b/>
          <w:bCs/>
          <w:noProof/>
          <w:kern w:val="2"/>
          <w:sz w:val="20"/>
          <w:szCs w:val="20"/>
          <w:lang w:val="uk-UA" w:eastAsia="uk-UA"/>
          <w14:ligatures w14:val="standardContextual"/>
        </w:rPr>
      </w:pPr>
      <w:hyperlink w:anchor="_Toc224578017" w:history="1"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7.</w:t>
        </w:r>
        <w:r w:rsidR="00EE367F" w:rsidRPr="00EE367F">
          <w:rPr>
            <w:rFonts w:asciiTheme="minorHAnsi" w:eastAsiaTheme="minorEastAsia" w:hAnsiTheme="minorHAnsi" w:cstheme="minorBidi"/>
            <w:b/>
            <w:bCs/>
            <w:noProof/>
            <w:kern w:val="2"/>
            <w:sz w:val="20"/>
            <w:szCs w:val="20"/>
            <w:lang w:val="uk-UA" w:eastAsia="uk-UA"/>
            <w14:ligatures w14:val="standardContextual"/>
          </w:rPr>
          <w:tab/>
        </w:r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ЗВІТНІСТЬ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tab/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begin"/>
        </w:r>
        <w:r w:rsidR="00EE367F" w:rsidRPr="00EE367F">
          <w:rPr>
            <w:b/>
            <w:bCs/>
            <w:noProof/>
            <w:webHidden/>
            <w:sz w:val="20"/>
            <w:szCs w:val="20"/>
          </w:rPr>
          <w:instrText xml:space="preserve"> PAGEREF _Toc224578017 \h </w:instrText>
        </w:r>
        <w:r w:rsidR="00EE367F" w:rsidRPr="00EE367F">
          <w:rPr>
            <w:b/>
            <w:bCs/>
            <w:noProof/>
            <w:webHidden/>
            <w:sz w:val="20"/>
            <w:szCs w:val="20"/>
          </w:rPr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separate"/>
        </w:r>
        <w:r w:rsidR="00EE367F" w:rsidRPr="00EE367F">
          <w:rPr>
            <w:b/>
            <w:bCs/>
            <w:noProof/>
            <w:webHidden/>
            <w:sz w:val="20"/>
            <w:szCs w:val="20"/>
          </w:rPr>
          <w:t>9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end"/>
        </w:r>
      </w:hyperlink>
    </w:p>
    <w:p w14:paraId="600B2CB5" w14:textId="44DF6CD7" w:rsidR="00EE367F" w:rsidRPr="00EE367F" w:rsidRDefault="0030598C" w:rsidP="00EE367F">
      <w:pPr>
        <w:pStyle w:val="16"/>
        <w:rPr>
          <w:rFonts w:asciiTheme="minorHAnsi" w:eastAsiaTheme="minorEastAsia" w:hAnsiTheme="minorHAnsi" w:cstheme="minorBidi"/>
          <w:b/>
          <w:bCs/>
          <w:noProof/>
          <w:kern w:val="2"/>
          <w:sz w:val="20"/>
          <w:szCs w:val="20"/>
          <w:lang w:val="uk-UA" w:eastAsia="uk-UA"/>
          <w14:ligatures w14:val="standardContextual"/>
        </w:rPr>
      </w:pPr>
      <w:hyperlink w:anchor="_Toc224578018" w:history="1"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8.</w:t>
        </w:r>
        <w:r w:rsidR="00EE367F" w:rsidRPr="00EE367F">
          <w:rPr>
            <w:rFonts w:asciiTheme="minorHAnsi" w:eastAsiaTheme="minorEastAsia" w:hAnsiTheme="minorHAnsi" w:cstheme="minorBidi"/>
            <w:b/>
            <w:bCs/>
            <w:noProof/>
            <w:kern w:val="2"/>
            <w:sz w:val="20"/>
            <w:szCs w:val="20"/>
            <w:lang w:val="uk-UA" w:eastAsia="uk-UA"/>
            <w14:ligatures w14:val="standardContextual"/>
          </w:rPr>
          <w:tab/>
        </w:r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ЗАБЕЗПЕЧЕННЯ РЕАЛІЗАЦІЇ ПОЛІТИКИ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tab/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begin"/>
        </w:r>
        <w:r w:rsidR="00EE367F" w:rsidRPr="00EE367F">
          <w:rPr>
            <w:b/>
            <w:bCs/>
            <w:noProof/>
            <w:webHidden/>
            <w:sz w:val="20"/>
            <w:szCs w:val="20"/>
          </w:rPr>
          <w:instrText xml:space="preserve"> PAGEREF _Toc224578018 \h </w:instrText>
        </w:r>
        <w:r w:rsidR="00EE367F" w:rsidRPr="00EE367F">
          <w:rPr>
            <w:b/>
            <w:bCs/>
            <w:noProof/>
            <w:webHidden/>
            <w:sz w:val="20"/>
            <w:szCs w:val="20"/>
          </w:rPr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separate"/>
        </w:r>
        <w:r w:rsidR="00EE367F" w:rsidRPr="00EE367F">
          <w:rPr>
            <w:b/>
            <w:bCs/>
            <w:noProof/>
            <w:webHidden/>
            <w:sz w:val="20"/>
            <w:szCs w:val="20"/>
          </w:rPr>
          <w:t>9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end"/>
        </w:r>
      </w:hyperlink>
    </w:p>
    <w:p w14:paraId="27BF0C13" w14:textId="05058E04" w:rsidR="00EE367F" w:rsidRPr="00EE367F" w:rsidRDefault="0030598C" w:rsidP="00EE367F">
      <w:pPr>
        <w:pStyle w:val="16"/>
        <w:rPr>
          <w:rFonts w:asciiTheme="minorHAnsi" w:eastAsiaTheme="minorEastAsia" w:hAnsiTheme="minorHAnsi" w:cstheme="minorBidi"/>
          <w:b/>
          <w:bCs/>
          <w:noProof/>
          <w:kern w:val="2"/>
          <w:sz w:val="20"/>
          <w:szCs w:val="20"/>
          <w:lang w:val="uk-UA" w:eastAsia="uk-UA"/>
          <w14:ligatures w14:val="standardContextual"/>
        </w:rPr>
      </w:pPr>
      <w:hyperlink w:anchor="_Toc224578019" w:history="1"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9.</w:t>
        </w:r>
        <w:r w:rsidR="00EE367F" w:rsidRPr="00EE367F">
          <w:rPr>
            <w:rFonts w:asciiTheme="minorHAnsi" w:eastAsiaTheme="minorEastAsia" w:hAnsiTheme="minorHAnsi" w:cstheme="minorBidi"/>
            <w:b/>
            <w:bCs/>
            <w:noProof/>
            <w:kern w:val="2"/>
            <w:sz w:val="20"/>
            <w:szCs w:val="20"/>
            <w:lang w:val="uk-UA" w:eastAsia="uk-UA"/>
            <w14:ligatures w14:val="standardContextual"/>
          </w:rPr>
          <w:tab/>
        </w:r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КОНТРОЛЬ У МЕЖАХ СИСТЕМИ ВНУТРІШНЬОГО КОНТРОЛЮ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tab/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begin"/>
        </w:r>
        <w:r w:rsidR="00EE367F" w:rsidRPr="00EE367F">
          <w:rPr>
            <w:b/>
            <w:bCs/>
            <w:noProof/>
            <w:webHidden/>
            <w:sz w:val="20"/>
            <w:szCs w:val="20"/>
          </w:rPr>
          <w:instrText xml:space="preserve"> PAGEREF _Toc224578019 \h </w:instrText>
        </w:r>
        <w:r w:rsidR="00EE367F" w:rsidRPr="00EE367F">
          <w:rPr>
            <w:b/>
            <w:bCs/>
            <w:noProof/>
            <w:webHidden/>
            <w:sz w:val="20"/>
            <w:szCs w:val="20"/>
          </w:rPr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separate"/>
        </w:r>
        <w:r w:rsidR="00EE367F" w:rsidRPr="00EE367F">
          <w:rPr>
            <w:b/>
            <w:bCs/>
            <w:noProof/>
            <w:webHidden/>
            <w:sz w:val="20"/>
            <w:szCs w:val="20"/>
          </w:rPr>
          <w:t>15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end"/>
        </w:r>
      </w:hyperlink>
    </w:p>
    <w:p w14:paraId="673EF317" w14:textId="09D85F68" w:rsidR="00EE367F" w:rsidRPr="00EE367F" w:rsidRDefault="0030598C" w:rsidP="00EE367F">
      <w:pPr>
        <w:pStyle w:val="16"/>
        <w:rPr>
          <w:rFonts w:asciiTheme="minorHAnsi" w:eastAsiaTheme="minorEastAsia" w:hAnsiTheme="minorHAnsi" w:cstheme="minorBidi"/>
          <w:b/>
          <w:bCs/>
          <w:noProof/>
          <w:kern w:val="2"/>
          <w:sz w:val="20"/>
          <w:szCs w:val="20"/>
          <w:lang w:val="uk-UA" w:eastAsia="uk-UA"/>
          <w14:ligatures w14:val="standardContextual"/>
        </w:rPr>
      </w:pPr>
      <w:hyperlink w:anchor="_Toc224578020" w:history="1"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10.</w:t>
        </w:r>
        <w:r w:rsidR="00EE367F" w:rsidRPr="00EE367F">
          <w:rPr>
            <w:rFonts w:asciiTheme="minorHAnsi" w:eastAsiaTheme="minorEastAsia" w:hAnsiTheme="minorHAnsi" w:cstheme="minorBidi"/>
            <w:b/>
            <w:bCs/>
            <w:noProof/>
            <w:kern w:val="2"/>
            <w:sz w:val="20"/>
            <w:szCs w:val="20"/>
            <w:lang w:val="uk-UA" w:eastAsia="uk-UA"/>
            <w14:ligatures w14:val="standardContextual"/>
          </w:rPr>
          <w:tab/>
        </w:r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ПОРЯДОК ПЕРЕГЛЯДУ ДОКУМЕНТУ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tab/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begin"/>
        </w:r>
        <w:r w:rsidR="00EE367F" w:rsidRPr="00EE367F">
          <w:rPr>
            <w:b/>
            <w:bCs/>
            <w:noProof/>
            <w:webHidden/>
            <w:sz w:val="20"/>
            <w:szCs w:val="20"/>
          </w:rPr>
          <w:instrText xml:space="preserve"> PAGEREF _Toc224578020 \h </w:instrText>
        </w:r>
        <w:r w:rsidR="00EE367F" w:rsidRPr="00EE367F">
          <w:rPr>
            <w:b/>
            <w:bCs/>
            <w:noProof/>
            <w:webHidden/>
            <w:sz w:val="20"/>
            <w:szCs w:val="20"/>
          </w:rPr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separate"/>
        </w:r>
        <w:r w:rsidR="00EE367F" w:rsidRPr="00EE367F">
          <w:rPr>
            <w:b/>
            <w:bCs/>
            <w:noProof/>
            <w:webHidden/>
            <w:sz w:val="20"/>
            <w:szCs w:val="20"/>
          </w:rPr>
          <w:t>16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end"/>
        </w:r>
      </w:hyperlink>
    </w:p>
    <w:p w14:paraId="7500B06A" w14:textId="46266FF0" w:rsidR="00EE367F" w:rsidRPr="00EE367F" w:rsidRDefault="0030598C" w:rsidP="00EE367F">
      <w:pPr>
        <w:pStyle w:val="16"/>
        <w:rPr>
          <w:rFonts w:asciiTheme="minorHAnsi" w:eastAsiaTheme="minorEastAsia" w:hAnsiTheme="minorHAnsi" w:cstheme="minorBidi"/>
          <w:b/>
          <w:bCs/>
          <w:noProof/>
          <w:kern w:val="2"/>
          <w:sz w:val="20"/>
          <w:szCs w:val="20"/>
          <w:lang w:val="uk-UA" w:eastAsia="uk-UA"/>
          <w14:ligatures w14:val="standardContextual"/>
        </w:rPr>
      </w:pPr>
      <w:hyperlink w:anchor="_Toc224578021" w:history="1"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11.</w:t>
        </w:r>
        <w:r w:rsidR="00EE367F" w:rsidRPr="00EE367F">
          <w:rPr>
            <w:rFonts w:asciiTheme="minorHAnsi" w:eastAsiaTheme="minorEastAsia" w:hAnsiTheme="minorHAnsi" w:cstheme="minorBidi"/>
            <w:b/>
            <w:bCs/>
            <w:noProof/>
            <w:kern w:val="2"/>
            <w:sz w:val="20"/>
            <w:szCs w:val="20"/>
            <w:lang w:val="uk-UA" w:eastAsia="uk-UA"/>
            <w14:ligatures w14:val="standardContextual"/>
          </w:rPr>
          <w:tab/>
        </w:r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ПРИКІНЦЕВІ ПОЛОЖЕННЯ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tab/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begin"/>
        </w:r>
        <w:r w:rsidR="00EE367F" w:rsidRPr="00EE367F">
          <w:rPr>
            <w:b/>
            <w:bCs/>
            <w:noProof/>
            <w:webHidden/>
            <w:sz w:val="20"/>
            <w:szCs w:val="20"/>
          </w:rPr>
          <w:instrText xml:space="preserve"> PAGEREF _Toc224578021 \h </w:instrText>
        </w:r>
        <w:r w:rsidR="00EE367F" w:rsidRPr="00EE367F">
          <w:rPr>
            <w:b/>
            <w:bCs/>
            <w:noProof/>
            <w:webHidden/>
            <w:sz w:val="20"/>
            <w:szCs w:val="20"/>
          </w:rPr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separate"/>
        </w:r>
        <w:r w:rsidR="00EE367F" w:rsidRPr="00EE367F">
          <w:rPr>
            <w:b/>
            <w:bCs/>
            <w:noProof/>
            <w:webHidden/>
            <w:sz w:val="20"/>
            <w:szCs w:val="20"/>
          </w:rPr>
          <w:t>17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end"/>
        </w:r>
      </w:hyperlink>
    </w:p>
    <w:p w14:paraId="367CC466" w14:textId="48944280" w:rsidR="00EE367F" w:rsidRPr="00EE367F" w:rsidRDefault="0030598C" w:rsidP="00EE367F">
      <w:pPr>
        <w:pStyle w:val="16"/>
        <w:rPr>
          <w:rFonts w:asciiTheme="minorHAnsi" w:eastAsiaTheme="minorEastAsia" w:hAnsiTheme="minorHAnsi" w:cstheme="minorBidi"/>
          <w:b/>
          <w:bCs/>
          <w:noProof/>
          <w:kern w:val="2"/>
          <w:sz w:val="20"/>
          <w:szCs w:val="20"/>
          <w:lang w:val="uk-UA" w:eastAsia="uk-UA"/>
          <w14:ligatures w14:val="standardContextual"/>
        </w:rPr>
      </w:pPr>
      <w:hyperlink w:anchor="_Toc224578022" w:history="1"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12.</w:t>
        </w:r>
        <w:r w:rsidR="00EE367F" w:rsidRPr="00EE367F">
          <w:rPr>
            <w:rFonts w:asciiTheme="minorHAnsi" w:eastAsiaTheme="minorEastAsia" w:hAnsiTheme="minorHAnsi" w:cstheme="minorBidi"/>
            <w:b/>
            <w:bCs/>
            <w:noProof/>
            <w:kern w:val="2"/>
            <w:sz w:val="20"/>
            <w:szCs w:val="20"/>
            <w:lang w:val="uk-UA" w:eastAsia="uk-UA"/>
            <w14:ligatures w14:val="standardContextual"/>
          </w:rPr>
          <w:tab/>
        </w:r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ПЕРЕЛІК ПОВ’ЯЗАНИХ ДОКУМЕНТІВ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tab/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begin"/>
        </w:r>
        <w:r w:rsidR="00EE367F" w:rsidRPr="00EE367F">
          <w:rPr>
            <w:b/>
            <w:bCs/>
            <w:noProof/>
            <w:webHidden/>
            <w:sz w:val="20"/>
            <w:szCs w:val="20"/>
          </w:rPr>
          <w:instrText xml:space="preserve"> PAGEREF _Toc224578022 \h </w:instrText>
        </w:r>
        <w:r w:rsidR="00EE367F" w:rsidRPr="00EE367F">
          <w:rPr>
            <w:b/>
            <w:bCs/>
            <w:noProof/>
            <w:webHidden/>
            <w:sz w:val="20"/>
            <w:szCs w:val="20"/>
          </w:rPr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separate"/>
        </w:r>
        <w:r w:rsidR="00EE367F" w:rsidRPr="00EE367F">
          <w:rPr>
            <w:b/>
            <w:bCs/>
            <w:noProof/>
            <w:webHidden/>
            <w:sz w:val="20"/>
            <w:szCs w:val="20"/>
          </w:rPr>
          <w:t>17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end"/>
        </w:r>
      </w:hyperlink>
    </w:p>
    <w:p w14:paraId="6B875A7D" w14:textId="73CCCAF9" w:rsidR="00EE367F" w:rsidRPr="00EE367F" w:rsidRDefault="0030598C" w:rsidP="00EE367F">
      <w:pPr>
        <w:pStyle w:val="16"/>
        <w:rPr>
          <w:rFonts w:asciiTheme="minorHAnsi" w:eastAsiaTheme="minorEastAsia" w:hAnsiTheme="minorHAnsi" w:cstheme="minorBidi"/>
          <w:b/>
          <w:bCs/>
          <w:noProof/>
          <w:kern w:val="2"/>
          <w:sz w:val="20"/>
          <w:szCs w:val="20"/>
          <w:lang w:val="uk-UA" w:eastAsia="uk-UA"/>
          <w14:ligatures w14:val="standardContextual"/>
        </w:rPr>
      </w:pPr>
      <w:hyperlink w:anchor="_Toc224578023" w:history="1"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13.</w:t>
        </w:r>
        <w:r w:rsidR="00EE367F" w:rsidRPr="00EE367F">
          <w:rPr>
            <w:rFonts w:asciiTheme="minorHAnsi" w:eastAsiaTheme="minorEastAsia" w:hAnsiTheme="minorHAnsi" w:cstheme="minorBidi"/>
            <w:b/>
            <w:bCs/>
            <w:noProof/>
            <w:kern w:val="2"/>
            <w:sz w:val="20"/>
            <w:szCs w:val="20"/>
            <w:lang w:val="uk-UA" w:eastAsia="uk-UA"/>
            <w14:ligatures w14:val="standardContextual"/>
          </w:rPr>
          <w:tab/>
        </w:r>
        <w:r w:rsidR="00EE367F" w:rsidRPr="00EE367F">
          <w:rPr>
            <w:rStyle w:val="af4"/>
            <w:b/>
            <w:bCs/>
            <w:noProof/>
            <w:sz w:val="20"/>
            <w:szCs w:val="20"/>
            <w:lang w:val="uk-UA"/>
          </w:rPr>
          <w:t>ІСТОРІЯ ЗМІН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tab/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begin"/>
        </w:r>
        <w:r w:rsidR="00EE367F" w:rsidRPr="00EE367F">
          <w:rPr>
            <w:b/>
            <w:bCs/>
            <w:noProof/>
            <w:webHidden/>
            <w:sz w:val="20"/>
            <w:szCs w:val="20"/>
          </w:rPr>
          <w:instrText xml:space="preserve"> PAGEREF _Toc224578023 \h </w:instrText>
        </w:r>
        <w:r w:rsidR="00EE367F" w:rsidRPr="00EE367F">
          <w:rPr>
            <w:b/>
            <w:bCs/>
            <w:noProof/>
            <w:webHidden/>
            <w:sz w:val="20"/>
            <w:szCs w:val="20"/>
          </w:rPr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separate"/>
        </w:r>
        <w:r w:rsidR="00EE367F" w:rsidRPr="00EE367F">
          <w:rPr>
            <w:b/>
            <w:bCs/>
            <w:noProof/>
            <w:webHidden/>
            <w:sz w:val="20"/>
            <w:szCs w:val="20"/>
          </w:rPr>
          <w:t>17</w:t>
        </w:r>
        <w:r w:rsidR="00EE367F" w:rsidRPr="00EE367F">
          <w:rPr>
            <w:b/>
            <w:bCs/>
            <w:noProof/>
            <w:webHidden/>
            <w:sz w:val="20"/>
            <w:szCs w:val="20"/>
          </w:rPr>
          <w:fldChar w:fldCharType="end"/>
        </w:r>
      </w:hyperlink>
    </w:p>
    <w:p w14:paraId="08896814" w14:textId="0B6422FE" w:rsidR="004121B8" w:rsidRPr="00676C85" w:rsidRDefault="004121B8" w:rsidP="00DE5CEF">
      <w:pPr>
        <w:spacing w:before="120" w:afterLines="120" w:after="288" w:line="240" w:lineRule="auto"/>
        <w:rPr>
          <w:lang w:val="uk-UA"/>
        </w:rPr>
      </w:pPr>
      <w:r w:rsidRPr="00D80D78">
        <w:rPr>
          <w:b/>
          <w:sz w:val="20"/>
          <w:szCs w:val="20"/>
          <w:lang w:val="uk-UA"/>
        </w:rPr>
        <w:fldChar w:fldCharType="end"/>
      </w:r>
    </w:p>
    <w:p w14:paraId="1A6A69CF" w14:textId="77777777" w:rsidR="004121B8" w:rsidRPr="00676C85" w:rsidRDefault="004121B8" w:rsidP="00C47102">
      <w:pPr>
        <w:rPr>
          <w:lang w:val="uk-UA"/>
        </w:rPr>
      </w:pPr>
    </w:p>
    <w:p w14:paraId="5703AA83" w14:textId="77777777" w:rsidR="00A26C34" w:rsidRPr="00676C85" w:rsidRDefault="001E7EA8" w:rsidP="00B113EE">
      <w:pPr>
        <w:pStyle w:val="10"/>
        <w:keepNext w:val="0"/>
        <w:numPr>
          <w:ilvl w:val="0"/>
          <w:numId w:val="2"/>
        </w:numPr>
        <w:spacing w:before="240" w:after="120" w:line="240" w:lineRule="auto"/>
        <w:ind w:left="0" w:firstLine="403"/>
        <w:jc w:val="center"/>
        <w:rPr>
          <w:sz w:val="24"/>
          <w:szCs w:val="24"/>
          <w:lang w:val="uk-UA"/>
        </w:rPr>
      </w:pPr>
      <w:r w:rsidRPr="00676C85">
        <w:rPr>
          <w:b w:val="0"/>
          <w:bCs w:val="0"/>
          <w:szCs w:val="24"/>
          <w:lang w:val="uk-UA"/>
        </w:rPr>
        <w:br w:type="page"/>
      </w:r>
      <w:bookmarkStart w:id="1" w:name="_Toc69824118"/>
      <w:bookmarkStart w:id="2" w:name="_Toc224578011"/>
      <w:bookmarkStart w:id="3" w:name="_Toc316311680"/>
      <w:bookmarkEnd w:id="0"/>
      <w:r w:rsidR="0074694D" w:rsidRPr="00676C85">
        <w:rPr>
          <w:lang w:val="uk-UA"/>
        </w:rPr>
        <w:t>ЗАГАЛЬНІ ПОЛОЖЕННЯ</w:t>
      </w:r>
      <w:bookmarkEnd w:id="1"/>
      <w:bookmarkEnd w:id="2"/>
    </w:p>
    <w:p w14:paraId="1A1B77E6" w14:textId="4D22B0C9" w:rsidR="00AA302E" w:rsidRPr="00DE5CEF" w:rsidRDefault="004121B8" w:rsidP="005F0914">
      <w:pPr>
        <w:pStyle w:val="111"/>
        <w:rPr>
          <w:rStyle w:val="longtext1"/>
          <w:b/>
        </w:rPr>
      </w:pPr>
      <w:r w:rsidRPr="00AA302E">
        <w:rPr>
          <w:rStyle w:val="longtext1"/>
        </w:rPr>
        <w:t xml:space="preserve">Політика інформаційної безпеки </w:t>
      </w:r>
      <w:r w:rsidR="004B027A" w:rsidRPr="00AA302E">
        <w:rPr>
          <w:rStyle w:val="longtext1"/>
        </w:rPr>
        <w:t xml:space="preserve">АТ «Ощадбанк» </w:t>
      </w:r>
      <w:r w:rsidRPr="00AA302E">
        <w:rPr>
          <w:rStyle w:val="longtext1"/>
        </w:rPr>
        <w:t>(далі – Політика) визначає основні принципи та завдання забезпечення інформаційної безпеки в Банку</w:t>
      </w:r>
      <w:r w:rsidR="00710488" w:rsidRPr="00AA302E">
        <w:rPr>
          <w:rStyle w:val="longtext1"/>
        </w:rPr>
        <w:t>.</w:t>
      </w:r>
    </w:p>
    <w:p w14:paraId="2762D60B" w14:textId="24B04A34" w:rsidR="00A26C34" w:rsidRPr="00DE5CEF" w:rsidRDefault="00DE66B7" w:rsidP="005F0914">
      <w:pPr>
        <w:pStyle w:val="111"/>
        <w:rPr>
          <w:rStyle w:val="longtext1"/>
          <w:b/>
          <w:bCs/>
        </w:rPr>
      </w:pPr>
      <w:r w:rsidRPr="00AA302E">
        <w:rPr>
          <w:rStyle w:val="longtext1"/>
        </w:rPr>
        <w:t>Політик</w:t>
      </w:r>
      <w:r w:rsidR="004B027A" w:rsidRPr="00AA302E">
        <w:rPr>
          <w:rStyle w:val="longtext1"/>
        </w:rPr>
        <w:t>у</w:t>
      </w:r>
      <w:r w:rsidRPr="00AA302E">
        <w:rPr>
          <w:rStyle w:val="longtext1"/>
        </w:rPr>
        <w:t xml:space="preserve"> розроблен</w:t>
      </w:r>
      <w:r w:rsidR="004B027A" w:rsidRPr="00AA302E">
        <w:rPr>
          <w:rStyle w:val="longtext1"/>
        </w:rPr>
        <w:t>о на підставі</w:t>
      </w:r>
      <w:r w:rsidRPr="00AA302E">
        <w:rPr>
          <w:rStyle w:val="longtext1"/>
        </w:rPr>
        <w:t>:</w:t>
      </w:r>
    </w:p>
    <w:p w14:paraId="7AD35814" w14:textId="3B780F3A" w:rsidR="00611312" w:rsidRPr="00023C38" w:rsidRDefault="004B027A" w:rsidP="004C4C1F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lang w:val="uk-UA"/>
        </w:rPr>
      </w:pPr>
      <w:r w:rsidRPr="00611312">
        <w:rPr>
          <w:rStyle w:val="longtext1"/>
          <w:lang w:val="uk-UA"/>
        </w:rPr>
        <w:t>З</w:t>
      </w:r>
      <w:r w:rsidR="00DE66B7" w:rsidRPr="00611312">
        <w:rPr>
          <w:rStyle w:val="longtext1"/>
          <w:lang w:val="uk-UA"/>
        </w:rPr>
        <w:t>акон</w:t>
      </w:r>
      <w:r w:rsidRPr="00611312">
        <w:rPr>
          <w:rStyle w:val="longtext1"/>
          <w:lang w:val="uk-UA"/>
        </w:rPr>
        <w:t>у</w:t>
      </w:r>
      <w:r w:rsidR="00DE66B7" w:rsidRPr="00611312">
        <w:rPr>
          <w:rStyle w:val="longtext1"/>
          <w:lang w:val="uk-UA"/>
        </w:rPr>
        <w:t xml:space="preserve"> України «Про банки і банківську діяльність»</w:t>
      </w:r>
      <w:r w:rsidR="00113F34" w:rsidRPr="00611312">
        <w:rPr>
          <w:rStyle w:val="longtext1"/>
          <w:lang w:val="uk-UA"/>
        </w:rPr>
        <w:t xml:space="preserve"> від 0</w:t>
      </w:r>
      <w:r w:rsidR="00113F34" w:rsidRPr="00023C38">
        <w:rPr>
          <w:rStyle w:val="longtext1"/>
          <w:lang w:val="uk-UA"/>
        </w:rPr>
        <w:t xml:space="preserve">7 грудня 2000 року </w:t>
      </w:r>
      <w:r w:rsidR="00113F34" w:rsidRPr="00023C38">
        <w:rPr>
          <w:rStyle w:val="longtext1"/>
          <w:lang w:val="uk-UA"/>
        </w:rPr>
        <w:br/>
      </w:r>
      <w:r w:rsidR="00113F34" w:rsidRPr="00611312">
        <w:rPr>
          <w:rStyle w:val="rvts44"/>
          <w:szCs w:val="24"/>
          <w:lang w:val="uk-UA"/>
        </w:rPr>
        <w:t>№ 2121-III</w:t>
      </w:r>
      <w:r w:rsidR="00932027" w:rsidRPr="00611312">
        <w:rPr>
          <w:rStyle w:val="rvts44"/>
          <w:szCs w:val="24"/>
          <w:lang w:val="uk-UA"/>
        </w:rPr>
        <w:t xml:space="preserve">, </w:t>
      </w:r>
      <w:r w:rsidR="00932027" w:rsidRPr="00611312">
        <w:rPr>
          <w:rStyle w:val="longtext1"/>
          <w:lang w:val="uk-UA"/>
        </w:rPr>
        <w:t>із змінами і доповненнями</w:t>
      </w:r>
      <w:r w:rsidR="00A35E52" w:rsidRPr="00611312">
        <w:rPr>
          <w:rStyle w:val="longtext1"/>
          <w:lang w:val="uk-UA"/>
        </w:rPr>
        <w:t>.</w:t>
      </w:r>
    </w:p>
    <w:p w14:paraId="42C43AE5" w14:textId="6204AE68" w:rsidR="00611312" w:rsidRPr="00DE5CEF" w:rsidRDefault="00266F12" w:rsidP="004C4C1F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/>
          <w:lang w:val="uk-UA"/>
        </w:rPr>
      </w:pPr>
      <w:r w:rsidRPr="00611312">
        <w:rPr>
          <w:rStyle w:val="longtext1"/>
          <w:lang w:val="uk-UA"/>
        </w:rPr>
        <w:t xml:space="preserve">Закону України «Про основні засади забезпечення кібербезпеки України» від </w:t>
      </w:r>
      <w:r w:rsidR="003935A4" w:rsidRPr="00611312">
        <w:rPr>
          <w:rStyle w:val="longtext1"/>
          <w:lang w:val="uk-UA"/>
        </w:rPr>
        <w:t>5</w:t>
      </w:r>
      <w:r w:rsidR="003935A4">
        <w:rPr>
          <w:rStyle w:val="longtext1"/>
          <w:lang w:val="uk-UA"/>
        </w:rPr>
        <w:t> </w:t>
      </w:r>
      <w:r w:rsidRPr="00611312">
        <w:rPr>
          <w:rStyle w:val="longtext1"/>
          <w:lang w:val="uk-UA"/>
        </w:rPr>
        <w:t>жовтня 2017 року №2163-VIII</w:t>
      </w:r>
      <w:r w:rsidR="00932027" w:rsidRPr="00611312">
        <w:rPr>
          <w:rStyle w:val="longtext1"/>
          <w:lang w:val="uk-UA"/>
        </w:rPr>
        <w:t>,</w:t>
      </w:r>
      <w:r w:rsidRPr="00611312">
        <w:rPr>
          <w:rStyle w:val="longtext1"/>
          <w:lang w:val="uk-UA"/>
        </w:rPr>
        <w:t xml:space="preserve"> із змінами і доповненнями</w:t>
      </w:r>
      <w:r w:rsidR="00A35E52" w:rsidRPr="00611312">
        <w:rPr>
          <w:rStyle w:val="longtext1"/>
          <w:lang w:val="uk-UA"/>
        </w:rPr>
        <w:t>.</w:t>
      </w:r>
      <w:r w:rsidRPr="00611312">
        <w:rPr>
          <w:rStyle w:val="longtext1"/>
          <w:lang w:val="uk-UA"/>
        </w:rPr>
        <w:t xml:space="preserve"> </w:t>
      </w:r>
    </w:p>
    <w:p w14:paraId="2E9F79FC" w14:textId="46EF26CE" w:rsidR="00611312" w:rsidRPr="00DE5CEF" w:rsidRDefault="00DD0A76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/>
          <w:lang w:val="uk-UA"/>
        </w:rPr>
      </w:pPr>
      <w:r w:rsidRPr="00611312">
        <w:rPr>
          <w:rStyle w:val="longtext1"/>
          <w:lang w:val="uk-UA"/>
        </w:rPr>
        <w:t xml:space="preserve">Закону України «Про інформацію» 02 жовтня 1992 року </w:t>
      </w:r>
      <w:r w:rsidRPr="00611312">
        <w:rPr>
          <w:rStyle w:val="longtext1"/>
          <w:lang w:val="uk-UA"/>
        </w:rPr>
        <w:br/>
        <w:t>№ 2657-XII, із змінами і доповненнями.</w:t>
      </w:r>
    </w:p>
    <w:p w14:paraId="7A418C98" w14:textId="2B2BB5EE" w:rsidR="00611312" w:rsidRDefault="00DD0A76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lang w:val="uk-UA"/>
        </w:rPr>
      </w:pPr>
      <w:r w:rsidRPr="00611312">
        <w:rPr>
          <w:rStyle w:val="longtext1"/>
          <w:lang w:val="uk-UA"/>
        </w:rPr>
        <w:t>Закон України «Про хмарні послуги»  17 лютого 2022 року № 2075-IX.</w:t>
      </w:r>
    </w:p>
    <w:p w14:paraId="1DD2B87E" w14:textId="09560511" w:rsidR="004B027A" w:rsidRPr="00676C85" w:rsidRDefault="00DE66B7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Cs/>
          <w:lang w:val="uk-UA"/>
        </w:rPr>
      </w:pPr>
      <w:r w:rsidRPr="00676C85">
        <w:rPr>
          <w:rStyle w:val="longtext1"/>
          <w:lang w:val="uk-UA"/>
        </w:rPr>
        <w:t>Положення про організацію заходів із забезпечення інформаційної безпеки в банківській системі України</w:t>
      </w:r>
      <w:r w:rsidR="004B027A" w:rsidRPr="00676C85">
        <w:rPr>
          <w:rStyle w:val="longtext1"/>
          <w:lang w:val="uk-UA"/>
        </w:rPr>
        <w:t xml:space="preserve">, </w:t>
      </w:r>
      <w:r w:rsidRPr="00676C85">
        <w:rPr>
          <w:rStyle w:val="longtext1"/>
          <w:lang w:val="uk-UA"/>
        </w:rPr>
        <w:t>затверджено</w:t>
      </w:r>
      <w:r w:rsidR="004B027A" w:rsidRPr="00676C85">
        <w:rPr>
          <w:rStyle w:val="longtext1"/>
          <w:lang w:val="uk-UA"/>
        </w:rPr>
        <w:t xml:space="preserve">го </w:t>
      </w:r>
      <w:r w:rsidRPr="00676C85">
        <w:rPr>
          <w:rStyle w:val="longtext1"/>
          <w:lang w:val="uk-UA"/>
        </w:rPr>
        <w:t xml:space="preserve">постановою </w:t>
      </w:r>
      <w:r w:rsidR="004B027A" w:rsidRPr="00676C85">
        <w:rPr>
          <w:rStyle w:val="longtext1"/>
          <w:lang w:val="uk-UA"/>
        </w:rPr>
        <w:t>П</w:t>
      </w:r>
      <w:r w:rsidRPr="00676C85">
        <w:rPr>
          <w:rStyle w:val="longtext1"/>
          <w:lang w:val="uk-UA"/>
        </w:rPr>
        <w:t>равління Н</w:t>
      </w:r>
      <w:r w:rsidR="00344D0C" w:rsidRPr="00676C85">
        <w:rPr>
          <w:rStyle w:val="longtext1"/>
          <w:lang w:val="uk-UA"/>
        </w:rPr>
        <w:t xml:space="preserve">аціонального </w:t>
      </w:r>
      <w:r w:rsidR="002812F6" w:rsidRPr="00676C85">
        <w:rPr>
          <w:rStyle w:val="longtext1"/>
          <w:lang w:val="uk-UA"/>
        </w:rPr>
        <w:t>б</w:t>
      </w:r>
      <w:r w:rsidR="00344D0C" w:rsidRPr="00676C85">
        <w:rPr>
          <w:rStyle w:val="longtext1"/>
          <w:lang w:val="uk-UA"/>
        </w:rPr>
        <w:t xml:space="preserve">анку </w:t>
      </w:r>
      <w:r w:rsidRPr="00676C85">
        <w:rPr>
          <w:rStyle w:val="longtext1"/>
          <w:lang w:val="uk-UA"/>
        </w:rPr>
        <w:t>У</w:t>
      </w:r>
      <w:r w:rsidR="00344D0C" w:rsidRPr="00676C85">
        <w:rPr>
          <w:rStyle w:val="longtext1"/>
          <w:lang w:val="uk-UA"/>
        </w:rPr>
        <w:t>країни</w:t>
      </w:r>
      <w:r w:rsidRPr="00676C85">
        <w:rPr>
          <w:rStyle w:val="longtext1"/>
          <w:lang w:val="uk-UA"/>
        </w:rPr>
        <w:t xml:space="preserve"> від 28 вересня 2017 року № 95</w:t>
      </w:r>
      <w:r w:rsidR="00676C85" w:rsidRPr="00676C85">
        <w:rPr>
          <w:rStyle w:val="longtext1"/>
          <w:lang w:val="uk-UA"/>
        </w:rPr>
        <w:t>, із змінами і доповненнями</w:t>
      </w:r>
      <w:r w:rsidR="00A35E52">
        <w:rPr>
          <w:rStyle w:val="longtext1"/>
          <w:lang w:val="uk-UA"/>
        </w:rPr>
        <w:t>.</w:t>
      </w:r>
      <w:r w:rsidR="004B027A" w:rsidRPr="00676C85">
        <w:rPr>
          <w:rStyle w:val="longtext1"/>
          <w:lang w:val="uk-UA"/>
        </w:rPr>
        <w:t xml:space="preserve"> </w:t>
      </w:r>
    </w:p>
    <w:p w14:paraId="1F84FCE3" w14:textId="34D5370A" w:rsidR="00611312" w:rsidRPr="00DE5CEF" w:rsidRDefault="00527F5C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/>
          <w:bCs/>
          <w:lang w:val="uk-UA"/>
        </w:rPr>
      </w:pPr>
      <w:r w:rsidRPr="00611312">
        <w:rPr>
          <w:rStyle w:val="longtext1"/>
          <w:lang w:val="uk-UA"/>
        </w:rPr>
        <w:t>Положення про порядок застосування технології хмарних обчислень</w:t>
      </w:r>
      <w:r w:rsidR="003935A4">
        <w:rPr>
          <w:rStyle w:val="longtext1"/>
          <w:lang w:val="uk-UA"/>
        </w:rPr>
        <w:t>,</w:t>
      </w:r>
      <w:r w:rsidRPr="00611312">
        <w:rPr>
          <w:rStyle w:val="longtext1"/>
          <w:lang w:val="uk-UA"/>
        </w:rPr>
        <w:t xml:space="preserve"> затвердженого постановою Правління Національного банку України від 25 серпня 2025 року № 99</w:t>
      </w:r>
      <w:r w:rsidR="00F755CC">
        <w:rPr>
          <w:rStyle w:val="longtext1"/>
          <w:lang w:val="uk-UA"/>
        </w:rPr>
        <w:t>.</w:t>
      </w:r>
    </w:p>
    <w:p w14:paraId="21B88C3C" w14:textId="115C75D6" w:rsidR="00611312" w:rsidRPr="00DE5CEF" w:rsidRDefault="004B027A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/>
          <w:lang w:val="uk-UA"/>
        </w:rPr>
      </w:pPr>
      <w:r w:rsidRPr="00611312">
        <w:rPr>
          <w:rStyle w:val="longtext1"/>
          <w:lang w:val="uk-UA"/>
        </w:rPr>
        <w:t xml:space="preserve">Положення про організацію системи управління ризиками в банках України та банківських групах, </w:t>
      </w:r>
      <w:bookmarkStart w:id="4" w:name="_Hlk219989644"/>
      <w:r w:rsidRPr="00611312">
        <w:rPr>
          <w:rStyle w:val="longtext1"/>
          <w:lang w:val="uk-UA"/>
        </w:rPr>
        <w:t xml:space="preserve">затвердженого постановою Правління Національного </w:t>
      </w:r>
      <w:r w:rsidR="002812F6" w:rsidRPr="00611312">
        <w:rPr>
          <w:rStyle w:val="longtext1"/>
          <w:lang w:val="uk-UA"/>
        </w:rPr>
        <w:t>б</w:t>
      </w:r>
      <w:r w:rsidRPr="00611312">
        <w:rPr>
          <w:rStyle w:val="longtext1"/>
          <w:lang w:val="uk-UA"/>
        </w:rPr>
        <w:t>анку України від 11</w:t>
      </w:r>
      <w:r w:rsidR="00A35E52" w:rsidRPr="00611312">
        <w:rPr>
          <w:rStyle w:val="longtext1"/>
          <w:lang w:val="uk-UA"/>
        </w:rPr>
        <w:t xml:space="preserve"> червня</w:t>
      </w:r>
      <w:r w:rsidR="00DE5CEF">
        <w:rPr>
          <w:rStyle w:val="longtext1"/>
          <w:lang w:val="uk-UA"/>
        </w:rPr>
        <w:t xml:space="preserve"> </w:t>
      </w:r>
      <w:r w:rsidRPr="00611312">
        <w:rPr>
          <w:rStyle w:val="longtext1"/>
          <w:lang w:val="uk-UA"/>
        </w:rPr>
        <w:t>2018</w:t>
      </w:r>
      <w:r w:rsidR="00A35E52" w:rsidRPr="00611312">
        <w:rPr>
          <w:rStyle w:val="longtext1"/>
          <w:lang w:val="uk-UA"/>
        </w:rPr>
        <w:t xml:space="preserve"> року</w:t>
      </w:r>
      <w:r w:rsidRPr="00611312">
        <w:rPr>
          <w:rStyle w:val="longtext1"/>
          <w:lang w:val="uk-UA"/>
        </w:rPr>
        <w:t xml:space="preserve"> № 64</w:t>
      </w:r>
      <w:r w:rsidR="00676C85" w:rsidRPr="00611312">
        <w:rPr>
          <w:rStyle w:val="longtext1"/>
          <w:lang w:val="uk-UA"/>
        </w:rPr>
        <w:t xml:space="preserve">, </w:t>
      </w:r>
      <w:bookmarkEnd w:id="4"/>
      <w:r w:rsidR="00676C85" w:rsidRPr="00611312">
        <w:rPr>
          <w:rStyle w:val="longtext1"/>
          <w:lang w:val="uk-UA"/>
        </w:rPr>
        <w:t>із змінами і доповненнями</w:t>
      </w:r>
      <w:r w:rsidR="00A35E52" w:rsidRPr="00611312">
        <w:rPr>
          <w:rStyle w:val="longtext1"/>
          <w:lang w:val="uk-UA"/>
        </w:rPr>
        <w:t>.</w:t>
      </w:r>
      <w:r w:rsidR="006C15E6" w:rsidRPr="00023C38">
        <w:rPr>
          <w:lang w:val="ru-RU"/>
        </w:rPr>
        <w:t xml:space="preserve"> </w:t>
      </w:r>
    </w:p>
    <w:p w14:paraId="43EDA094" w14:textId="565BA0A2" w:rsidR="00611312" w:rsidRPr="00DE5CEF" w:rsidRDefault="006C15E6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/>
          <w:lang w:val="uk-UA"/>
        </w:rPr>
      </w:pPr>
      <w:r w:rsidRPr="00611312">
        <w:rPr>
          <w:rStyle w:val="longtext1"/>
          <w:lang w:val="uk-UA"/>
        </w:rPr>
        <w:t>Загальні вимоги до кіберзахисту об’єктів критичної інфраструктури, затверджені постановою Кабінету Міністрів України від 19</w:t>
      </w:r>
      <w:r w:rsidR="00A35E52" w:rsidRPr="00611312">
        <w:rPr>
          <w:rStyle w:val="longtext1"/>
          <w:lang w:val="uk-UA"/>
        </w:rPr>
        <w:t xml:space="preserve"> червня</w:t>
      </w:r>
      <w:r w:rsidR="00DE5CEF">
        <w:rPr>
          <w:rStyle w:val="longtext1"/>
          <w:lang w:val="uk-UA"/>
        </w:rPr>
        <w:t xml:space="preserve"> </w:t>
      </w:r>
      <w:r w:rsidRPr="00611312">
        <w:rPr>
          <w:rStyle w:val="longtext1"/>
          <w:lang w:val="uk-UA"/>
        </w:rPr>
        <w:t xml:space="preserve">2019 </w:t>
      </w:r>
      <w:r w:rsidR="00A35E52" w:rsidRPr="00611312">
        <w:rPr>
          <w:rStyle w:val="longtext1"/>
          <w:lang w:val="uk-UA"/>
        </w:rPr>
        <w:t xml:space="preserve">року </w:t>
      </w:r>
      <w:r w:rsidRPr="00611312">
        <w:rPr>
          <w:rStyle w:val="longtext1"/>
          <w:lang w:val="uk-UA"/>
        </w:rPr>
        <w:t>№ 518, зі змінами</w:t>
      </w:r>
      <w:r w:rsidR="00F755CC">
        <w:rPr>
          <w:rStyle w:val="longtext1"/>
          <w:lang w:val="uk-UA"/>
        </w:rPr>
        <w:t xml:space="preserve"> і доповненнями</w:t>
      </w:r>
      <w:r w:rsidR="00A35E52" w:rsidRPr="00611312">
        <w:rPr>
          <w:rStyle w:val="longtext1"/>
          <w:lang w:val="uk-UA"/>
        </w:rPr>
        <w:t>.</w:t>
      </w:r>
    </w:p>
    <w:p w14:paraId="0B83578A" w14:textId="29EDB2A3" w:rsidR="00611312" w:rsidRDefault="00976328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b/>
          <w:szCs w:val="24"/>
          <w:lang w:val="uk-UA"/>
        </w:rPr>
      </w:pPr>
      <w:r w:rsidRPr="00611312">
        <w:rPr>
          <w:rStyle w:val="longtext1"/>
          <w:lang w:val="uk-UA"/>
        </w:rPr>
        <w:t>Положення про організацію системи внутрішнього контролю в банках України та банківських групах, затвердженого постановою Правління Національного банку України від 02 липня</w:t>
      </w:r>
      <w:r w:rsidR="00F755CC">
        <w:rPr>
          <w:rStyle w:val="longtext1"/>
          <w:lang w:val="uk-UA"/>
        </w:rPr>
        <w:t xml:space="preserve"> </w:t>
      </w:r>
      <w:r w:rsidRPr="00611312">
        <w:rPr>
          <w:rStyle w:val="longtext1"/>
          <w:lang w:val="uk-UA"/>
        </w:rPr>
        <w:t>2019 року № 88.</w:t>
      </w:r>
    </w:p>
    <w:p w14:paraId="76D9C1BF" w14:textId="6B20BEE5" w:rsidR="00611312" w:rsidRPr="00611312" w:rsidRDefault="00976328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lang w:val="uk-UA"/>
        </w:rPr>
      </w:pPr>
      <w:r w:rsidRPr="00DE5CEF">
        <w:rPr>
          <w:bCs/>
          <w:szCs w:val="24"/>
          <w:lang w:val="uk-UA"/>
        </w:rPr>
        <w:t>П</w:t>
      </w:r>
      <w:r w:rsidRPr="00611312">
        <w:rPr>
          <w:bCs/>
          <w:szCs w:val="24"/>
          <w:lang w:val="uk-UA"/>
        </w:rPr>
        <w:t>орядк</w:t>
      </w:r>
      <w:r w:rsidR="003935A4">
        <w:rPr>
          <w:bCs/>
          <w:szCs w:val="24"/>
          <w:lang w:val="uk-UA"/>
        </w:rPr>
        <w:t>у</w:t>
      </w:r>
      <w:r w:rsidRPr="00611312">
        <w:rPr>
          <w:bCs/>
          <w:szCs w:val="24"/>
          <w:lang w:val="uk-UA"/>
        </w:rPr>
        <w:t xml:space="preserve"> </w:t>
      </w:r>
      <w:r w:rsidRPr="00DE5CEF">
        <w:rPr>
          <w:bCs/>
          <w:szCs w:val="24"/>
          <w:lang w:val="uk-UA"/>
        </w:rPr>
        <w:t>надання хмарних послуг та/або послуг центру обробки даних, пов’язаних з обробкою державних інформаційних ресурсів або інформації з обмеженим доступом, вимога щодо захисту якої встановлена законом</w:t>
      </w:r>
      <w:r w:rsidRPr="00611312">
        <w:rPr>
          <w:bCs/>
          <w:szCs w:val="24"/>
          <w:lang w:val="uk-UA"/>
        </w:rPr>
        <w:t xml:space="preserve">, </w:t>
      </w:r>
      <w:r w:rsidR="003935A4" w:rsidRPr="00611312">
        <w:rPr>
          <w:rStyle w:val="longtext1"/>
          <w:bCs/>
          <w:lang w:val="uk-UA"/>
        </w:rPr>
        <w:t>затверджен</w:t>
      </w:r>
      <w:r w:rsidR="003935A4">
        <w:rPr>
          <w:rStyle w:val="longtext1"/>
          <w:bCs/>
          <w:lang w:val="uk-UA"/>
        </w:rPr>
        <w:t>ого</w:t>
      </w:r>
      <w:r w:rsidR="003935A4" w:rsidRPr="00611312">
        <w:rPr>
          <w:rStyle w:val="longtext1"/>
          <w:bCs/>
          <w:lang w:val="uk-UA"/>
        </w:rPr>
        <w:t xml:space="preserve"> </w:t>
      </w:r>
      <w:r w:rsidRPr="00611312">
        <w:rPr>
          <w:rStyle w:val="longtext1"/>
          <w:bCs/>
          <w:lang w:val="uk-UA"/>
        </w:rPr>
        <w:t>постановою Кабінету Міністрів України від 11 лютого 2025 року № 154</w:t>
      </w:r>
      <w:r w:rsidR="00811247">
        <w:rPr>
          <w:rStyle w:val="longtext1"/>
          <w:bCs/>
          <w:lang w:val="uk-UA"/>
        </w:rPr>
        <w:t>, зі змінами і доповненнями</w:t>
      </w:r>
      <w:r w:rsidRPr="00611312">
        <w:rPr>
          <w:rStyle w:val="longtext1"/>
          <w:bCs/>
          <w:lang w:val="uk-UA"/>
        </w:rPr>
        <w:t>.</w:t>
      </w:r>
    </w:p>
    <w:p w14:paraId="61916762" w14:textId="624841D0" w:rsidR="00611312" w:rsidRPr="00DE5CEF" w:rsidRDefault="004B027A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/>
          <w:lang w:val="uk-UA"/>
        </w:rPr>
      </w:pPr>
      <w:r w:rsidRPr="00023C38">
        <w:rPr>
          <w:bCs/>
          <w:lang w:val="ru-RU"/>
        </w:rPr>
        <w:t>Інших</w:t>
      </w:r>
      <w:r w:rsidRPr="00611312">
        <w:rPr>
          <w:rStyle w:val="longtext1"/>
          <w:lang w:val="uk-UA"/>
        </w:rPr>
        <w:t xml:space="preserve"> нормативно-правових актів Національного </w:t>
      </w:r>
      <w:r w:rsidR="003935A4">
        <w:rPr>
          <w:rStyle w:val="longtext1"/>
          <w:lang w:val="uk-UA"/>
        </w:rPr>
        <w:t>б</w:t>
      </w:r>
      <w:r w:rsidRPr="00611312">
        <w:rPr>
          <w:rStyle w:val="longtext1"/>
          <w:lang w:val="uk-UA"/>
        </w:rPr>
        <w:t>анку України з інформаційної безпеки</w:t>
      </w:r>
      <w:r w:rsidR="00A35E52" w:rsidRPr="00611312">
        <w:rPr>
          <w:rStyle w:val="longtext1"/>
          <w:lang w:val="uk-UA"/>
        </w:rPr>
        <w:t>.</w:t>
      </w:r>
    </w:p>
    <w:p w14:paraId="2BD51BEF" w14:textId="77777777" w:rsidR="00611312" w:rsidRPr="00DE5CEF" w:rsidRDefault="00DD0A76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/>
          <w:sz w:val="28"/>
          <w:szCs w:val="28"/>
          <w:lang w:val="x-none"/>
        </w:rPr>
      </w:pPr>
      <w:r w:rsidRPr="00611312">
        <w:rPr>
          <w:rStyle w:val="longtext1"/>
          <w:lang w:val="uk-UA"/>
        </w:rPr>
        <w:t>ДСТУ ISO/IEC 27001:2023 Інформаційна безпека, кібербезпека та захист конфіденційності. Системи керування інформаційною безпекою. Вимоги (ISO/IEC 27001:2022, IDT).</w:t>
      </w:r>
    </w:p>
    <w:p w14:paraId="7276F160" w14:textId="77777777" w:rsidR="00611312" w:rsidRPr="00DE5CEF" w:rsidRDefault="00DD0A76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/>
          <w:lang w:val="uk-UA"/>
        </w:rPr>
      </w:pPr>
      <w:r w:rsidRPr="00611312">
        <w:rPr>
          <w:rStyle w:val="longtext1"/>
          <w:lang w:val="uk-UA"/>
        </w:rPr>
        <w:t>ДСТУ EN ISO/IEC 27002:2024 Інформаційна безпека, кібербезпека та захист конфіденційності. Заходи забезпечення інформаційної безпеки (EN ISO/IEC 27002:2022, IDT; ISO/IEC 27002:2022, IDT).</w:t>
      </w:r>
    </w:p>
    <w:p w14:paraId="32ABA45D" w14:textId="46F02894" w:rsidR="00611312" w:rsidRPr="00DE5CEF" w:rsidRDefault="00DD0A76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/>
          <w:bCs/>
          <w:lang w:val="uk-UA"/>
        </w:rPr>
      </w:pPr>
      <w:r w:rsidRPr="00611312">
        <w:rPr>
          <w:rStyle w:val="longtext1"/>
          <w:lang w:val="uk-UA"/>
        </w:rPr>
        <w:t>ДСТУ ISO/IEC 27005:2023 Інформаційна безпека, кібербезпека та захист конфіденційності. Настанова керування ризиками інформаційної безпеки (ISO/IEC 27005:2022, IDT).</w:t>
      </w:r>
    </w:p>
    <w:p w14:paraId="7BB9EB30" w14:textId="5999077A" w:rsidR="00DE66B7" w:rsidRPr="00676C85" w:rsidRDefault="004B027A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Cs/>
          <w:lang w:val="uk-UA"/>
        </w:rPr>
      </w:pPr>
      <w:r w:rsidRPr="00676C85">
        <w:rPr>
          <w:rStyle w:val="longtext1"/>
          <w:lang w:val="uk-UA"/>
        </w:rPr>
        <w:t>С</w:t>
      </w:r>
      <w:r w:rsidR="00DE66B7" w:rsidRPr="00676C85">
        <w:rPr>
          <w:rStyle w:val="longtext1"/>
          <w:lang w:val="uk-UA"/>
        </w:rPr>
        <w:t>тандарту безпеки даних індустрії платіжних карток – PCI DSS</w:t>
      </w:r>
      <w:r w:rsidR="00A35E52">
        <w:rPr>
          <w:rStyle w:val="longtext1"/>
          <w:lang w:val="uk-UA"/>
        </w:rPr>
        <w:t>.</w:t>
      </w:r>
    </w:p>
    <w:p w14:paraId="26808481" w14:textId="3DDD926F" w:rsidR="004121B8" w:rsidRPr="00DE5CEF" w:rsidRDefault="004B027A" w:rsidP="00B113EE">
      <w:pPr>
        <w:pStyle w:val="af2"/>
        <w:numPr>
          <w:ilvl w:val="2"/>
          <w:numId w:val="2"/>
        </w:numPr>
        <w:spacing w:after="0" w:line="240" w:lineRule="auto"/>
        <w:ind w:left="0" w:firstLine="567"/>
        <w:rPr>
          <w:rStyle w:val="longtext1"/>
          <w:b/>
          <w:lang w:val="uk-UA"/>
        </w:rPr>
      </w:pPr>
      <w:r w:rsidRPr="00611312">
        <w:rPr>
          <w:rStyle w:val="longtext1"/>
          <w:lang w:val="uk-UA"/>
        </w:rPr>
        <w:t>С</w:t>
      </w:r>
      <w:r w:rsidR="00DE66B7" w:rsidRPr="00611312">
        <w:rPr>
          <w:rStyle w:val="longtext1"/>
          <w:lang w:val="uk-UA"/>
        </w:rPr>
        <w:t>тандарту безпеки Система Контролю Клієнтської Безпеки СВІФТ (SWIFT Customer Security Controls Framework).</w:t>
      </w:r>
    </w:p>
    <w:p w14:paraId="53B7C7FE" w14:textId="0911B4B0" w:rsidR="00DB1978" w:rsidRDefault="00DB1978" w:rsidP="005F0914">
      <w:pPr>
        <w:pStyle w:val="111"/>
      </w:pPr>
      <w:r>
        <w:t xml:space="preserve">Ця Політика не суперечить та/або не дублює інші чинні внутрішні нормативні документи Банку та відповідає вимогам чинного Положення про внутрішні нормативні документи </w:t>
      </w:r>
      <w:r w:rsidR="008167F3">
        <w:t>АТ </w:t>
      </w:r>
      <w:r>
        <w:t>«Ощадбанк», затвердженого постановою правління Банку від 30</w:t>
      </w:r>
      <w:r w:rsidR="00811247">
        <w:t xml:space="preserve"> червня </w:t>
      </w:r>
      <w:r>
        <w:t>2022</w:t>
      </w:r>
      <w:r w:rsidR="00811247">
        <w:t xml:space="preserve"> року</w:t>
      </w:r>
      <w:r>
        <w:t xml:space="preserve"> № 328, зі змінами </w:t>
      </w:r>
      <w:r w:rsidR="00811247">
        <w:t xml:space="preserve">і </w:t>
      </w:r>
      <w:r>
        <w:t>доповненнями.</w:t>
      </w:r>
    </w:p>
    <w:p w14:paraId="0E387DEB" w14:textId="074D7B8A" w:rsidR="00976328" w:rsidRDefault="00DB1978" w:rsidP="005F0914">
      <w:pPr>
        <w:pStyle w:val="111"/>
      </w:pPr>
      <w:r>
        <w:t xml:space="preserve">Дія цієї Політики поширюється на </w:t>
      </w:r>
      <w:r w:rsidR="00113259" w:rsidRPr="00113259">
        <w:t>всі аспекти та процеси</w:t>
      </w:r>
      <w:r w:rsidR="007E355E">
        <w:t xml:space="preserve"> / </w:t>
      </w:r>
      <w:r w:rsidR="00113259" w:rsidRPr="00113259">
        <w:t>діяльн</w:t>
      </w:r>
      <w:r w:rsidR="00C56E62">
        <w:t>і</w:t>
      </w:r>
      <w:r w:rsidR="00113259" w:rsidRPr="00113259">
        <w:t>ст</w:t>
      </w:r>
      <w:r w:rsidR="00C56E62">
        <w:t>ь</w:t>
      </w:r>
      <w:r w:rsidR="00113259" w:rsidRPr="00113259">
        <w:t xml:space="preserve"> Банку, Інформаційні ресурси та Інформаційні (автоматизовані) системи Банку.</w:t>
      </w:r>
      <w:r w:rsidR="00113259">
        <w:t xml:space="preserve"> </w:t>
      </w:r>
    </w:p>
    <w:p w14:paraId="2B680A47" w14:textId="77777777" w:rsidR="004121B8" w:rsidRPr="00676C85" w:rsidRDefault="0074694D" w:rsidP="00B113EE">
      <w:pPr>
        <w:pStyle w:val="10"/>
        <w:keepNext w:val="0"/>
        <w:numPr>
          <w:ilvl w:val="0"/>
          <w:numId w:val="2"/>
        </w:numPr>
        <w:spacing w:before="240" w:after="120" w:line="240" w:lineRule="auto"/>
        <w:ind w:left="403" w:hanging="403"/>
        <w:jc w:val="center"/>
        <w:rPr>
          <w:lang w:val="uk-UA"/>
        </w:rPr>
      </w:pPr>
      <w:bookmarkStart w:id="5" w:name="_Toc224549077"/>
      <w:bookmarkStart w:id="6" w:name="_Toc224549078"/>
      <w:bookmarkStart w:id="7" w:name="_Toc69824119"/>
      <w:bookmarkStart w:id="8" w:name="_Toc224578012"/>
      <w:bookmarkEnd w:id="5"/>
      <w:bookmarkEnd w:id="6"/>
      <w:r w:rsidRPr="00676C85">
        <w:rPr>
          <w:lang w:val="uk-UA"/>
        </w:rPr>
        <w:t xml:space="preserve">ТЕРМІНИ, </w:t>
      </w:r>
      <w:r w:rsidR="001E7EA8" w:rsidRPr="00676C85">
        <w:rPr>
          <w:lang w:val="uk-UA"/>
        </w:rPr>
        <w:t>СКОРОЧЕННЯ</w:t>
      </w:r>
      <w:r w:rsidRPr="00676C85">
        <w:rPr>
          <w:lang w:val="uk-UA"/>
        </w:rPr>
        <w:t xml:space="preserve"> ТА ЇХ ВИЗНАЧЕННЯ</w:t>
      </w:r>
      <w:bookmarkEnd w:id="7"/>
      <w:bookmarkEnd w:id="8"/>
    </w:p>
    <w:p w14:paraId="35FA5513" w14:textId="1E075117" w:rsidR="00DB1978" w:rsidRPr="00E1412C" w:rsidRDefault="00DB1978" w:rsidP="005F0914">
      <w:pPr>
        <w:pStyle w:val="111"/>
      </w:pPr>
      <w:r w:rsidRPr="00E1412C">
        <w:t xml:space="preserve">Терміни та скорочення використовуються </w:t>
      </w:r>
      <w:r w:rsidR="00686F13" w:rsidRPr="00E12367">
        <w:t>цій Політиці</w:t>
      </w:r>
      <w:r w:rsidR="00BC604A">
        <w:t xml:space="preserve"> </w:t>
      </w:r>
      <w:r w:rsidRPr="00E1412C">
        <w:t>у такому значенні (див.</w:t>
      </w:r>
      <w:r w:rsidR="007C711D">
        <w:rPr>
          <w:lang w:val="en-US"/>
        </w:rPr>
        <w:t> </w:t>
      </w:r>
      <w:r w:rsidR="008167F3" w:rsidRPr="00E1412C">
        <w:t>таблицю</w:t>
      </w:r>
      <w:r w:rsidR="008167F3">
        <w:t> </w:t>
      </w:r>
      <w:r w:rsidRPr="00E1412C">
        <w:t>1):</w:t>
      </w:r>
    </w:p>
    <w:p w14:paraId="5F9E9922" w14:textId="77777777" w:rsidR="00DB1978" w:rsidRPr="00E1412C" w:rsidRDefault="00DB1978" w:rsidP="00901956">
      <w:pPr>
        <w:pStyle w:val="aff3"/>
      </w:pPr>
      <w:bookmarkStart w:id="9" w:name="_Ref524683873"/>
      <w:r w:rsidRPr="00E1412C">
        <w:t xml:space="preserve">Таблиця </w:t>
      </w:r>
      <w:r w:rsidRPr="00E1412C">
        <w:fldChar w:fldCharType="begin"/>
      </w:r>
      <w:r w:rsidRPr="00E1412C">
        <w:instrText xml:space="preserve"> SEQ Таблиця \* ARABIC </w:instrText>
      </w:r>
      <w:r w:rsidRPr="00E1412C">
        <w:fldChar w:fldCharType="separate"/>
      </w:r>
      <w:r w:rsidRPr="00E1412C">
        <w:rPr>
          <w:noProof/>
        </w:rPr>
        <w:t>1</w:t>
      </w:r>
      <w:r w:rsidRPr="00E1412C">
        <w:rPr>
          <w:noProof/>
        </w:rPr>
        <w:fldChar w:fldCharType="end"/>
      </w:r>
      <w:bookmarkEnd w:id="9"/>
      <w:r w:rsidRPr="00E1412C">
        <w:t>. Терміни, скорочення та їх визначення</w:t>
      </w:r>
    </w:p>
    <w:tbl>
      <w:tblPr>
        <w:tblW w:w="499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04"/>
        <w:gridCol w:w="6926"/>
      </w:tblGrid>
      <w:tr w:rsidR="0014675D" w:rsidRPr="00E1412C" w14:paraId="32C31CE9" w14:textId="77777777" w:rsidTr="00B77FE1">
        <w:tc>
          <w:tcPr>
            <w:tcW w:w="1404" w:type="pct"/>
            <w:shd w:val="clear" w:color="auto" w:fill="F2F2F2"/>
          </w:tcPr>
          <w:p w14:paraId="6265A862" w14:textId="77777777" w:rsidR="00DB1978" w:rsidRPr="00E1412C" w:rsidRDefault="00DB1978" w:rsidP="005B0AFD">
            <w:pPr>
              <w:pStyle w:val="1a"/>
              <w:rPr>
                <w:b/>
                <w:szCs w:val="24"/>
                <w:lang w:val="uk-UA"/>
              </w:rPr>
            </w:pPr>
            <w:r w:rsidRPr="00E1412C">
              <w:rPr>
                <w:b/>
                <w:szCs w:val="24"/>
                <w:lang w:val="uk-UA"/>
              </w:rPr>
              <w:t>Термін/скорочення</w:t>
            </w:r>
          </w:p>
        </w:tc>
        <w:tc>
          <w:tcPr>
            <w:tcW w:w="3596" w:type="pct"/>
            <w:shd w:val="clear" w:color="auto" w:fill="F2F2F2"/>
          </w:tcPr>
          <w:p w14:paraId="70F99B2E" w14:textId="77777777" w:rsidR="00DB1978" w:rsidRPr="00E1412C" w:rsidRDefault="00DB1978" w:rsidP="005B0AFD">
            <w:pPr>
              <w:pStyle w:val="1a"/>
              <w:rPr>
                <w:b/>
                <w:szCs w:val="24"/>
                <w:lang w:val="uk-UA"/>
              </w:rPr>
            </w:pPr>
            <w:r w:rsidRPr="00E1412C">
              <w:rPr>
                <w:b/>
                <w:szCs w:val="24"/>
                <w:lang w:val="uk-UA"/>
              </w:rPr>
              <w:t>Визначення</w:t>
            </w:r>
          </w:p>
        </w:tc>
      </w:tr>
      <w:tr w:rsidR="00E471AD" w:rsidRPr="00023C38" w14:paraId="21E5E0ED" w14:textId="77777777" w:rsidTr="00B77FE1">
        <w:tc>
          <w:tcPr>
            <w:tcW w:w="1404" w:type="pct"/>
            <w:shd w:val="clear" w:color="auto" w:fill="auto"/>
          </w:tcPr>
          <w:p w14:paraId="0238F163" w14:textId="77777777" w:rsidR="00DB1978" w:rsidRPr="00156DE4" w:rsidRDefault="00DB1978" w:rsidP="005B0AFD">
            <w:pPr>
              <w:pStyle w:val="1b"/>
              <w:jc w:val="both"/>
              <w:rPr>
                <w:b/>
                <w:lang w:val="uk-UA"/>
              </w:rPr>
            </w:pPr>
            <w:r w:rsidRPr="00156DE4">
              <w:rPr>
                <w:b/>
                <w:lang w:val="uk-UA"/>
              </w:rPr>
              <w:t>Банк</w:t>
            </w:r>
          </w:p>
        </w:tc>
        <w:tc>
          <w:tcPr>
            <w:tcW w:w="3596" w:type="pct"/>
          </w:tcPr>
          <w:p w14:paraId="5D91152A" w14:textId="77777777" w:rsidR="00DB1978" w:rsidRPr="00E1412C" w:rsidRDefault="00DB1978" w:rsidP="005B0AFD">
            <w:pPr>
              <w:pStyle w:val="1b"/>
              <w:jc w:val="both"/>
              <w:rPr>
                <w:szCs w:val="24"/>
                <w:lang w:val="uk-UA"/>
              </w:rPr>
            </w:pPr>
            <w:r w:rsidRPr="00E1412C">
              <w:rPr>
                <w:szCs w:val="24"/>
                <w:lang w:val="uk-UA"/>
              </w:rPr>
              <w:t>акціонерне товариство «Державний ощадний банк України»</w:t>
            </w:r>
          </w:p>
        </w:tc>
      </w:tr>
      <w:tr w:rsidR="00E471AD" w:rsidRPr="00DE1724" w14:paraId="24392556" w14:textId="77777777" w:rsidTr="00B77FE1">
        <w:tc>
          <w:tcPr>
            <w:tcW w:w="1404" w:type="pct"/>
            <w:shd w:val="clear" w:color="auto" w:fill="auto"/>
            <w:vAlign w:val="center"/>
          </w:tcPr>
          <w:p w14:paraId="4D791729" w14:textId="5A92BF19" w:rsidR="001A56DE" w:rsidRPr="001A56DE" w:rsidRDefault="001A56DE" w:rsidP="005B0AFD">
            <w:pPr>
              <w:spacing w:after="0" w:line="240" w:lineRule="auto"/>
              <w:rPr>
                <w:rStyle w:val="fontstyle01"/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Style w:val="fontstyle01"/>
                <w:sz w:val="20"/>
                <w:szCs w:val="20"/>
                <w:lang w:val="uk-UA"/>
              </w:rPr>
              <w:t>НД</w:t>
            </w:r>
          </w:p>
        </w:tc>
        <w:tc>
          <w:tcPr>
            <w:tcW w:w="3596" w:type="pct"/>
            <w:vAlign w:val="center"/>
          </w:tcPr>
          <w:p w14:paraId="397A4F18" w14:textId="59014174" w:rsidR="001A56DE" w:rsidRPr="001A56DE" w:rsidRDefault="001A56DE" w:rsidP="005B0AFD">
            <w:pPr>
              <w:pStyle w:val="1b"/>
              <w:jc w:val="both"/>
              <w:rPr>
                <w:lang w:val="uk-UA"/>
              </w:rPr>
            </w:pPr>
            <w:r>
              <w:rPr>
                <w:lang w:val="uk-UA"/>
              </w:rPr>
              <w:t>внутрішні нормативні документи</w:t>
            </w:r>
          </w:p>
        </w:tc>
      </w:tr>
      <w:tr w:rsidR="00E471AD" w:rsidRPr="00023C38" w14:paraId="50A4A33A" w14:textId="77777777" w:rsidTr="00B77FE1">
        <w:trPr>
          <w:trHeight w:val="952"/>
        </w:trPr>
        <w:tc>
          <w:tcPr>
            <w:tcW w:w="1404" w:type="pct"/>
            <w:shd w:val="clear" w:color="auto" w:fill="auto"/>
            <w:vAlign w:val="center"/>
          </w:tcPr>
          <w:p w14:paraId="1D6E5E22" w14:textId="511BBBAB" w:rsidR="00DB1978" w:rsidRPr="00156DE4" w:rsidRDefault="00DB1978" w:rsidP="005B0AFD">
            <w:pPr>
              <w:pStyle w:val="1b"/>
              <w:jc w:val="both"/>
              <w:rPr>
                <w:b/>
                <w:lang w:val="uk-UA"/>
              </w:rPr>
            </w:pPr>
            <w:r w:rsidRPr="00156DE4">
              <w:rPr>
                <w:b/>
                <w:lang w:val="uk-UA"/>
              </w:rPr>
              <w:t>Інформаційна безпека</w:t>
            </w:r>
            <w:r w:rsidR="007E355E">
              <w:rPr>
                <w:b/>
                <w:lang w:val="uk-UA"/>
              </w:rPr>
              <w:t xml:space="preserve"> </w:t>
            </w:r>
            <w:r w:rsidRPr="00156DE4">
              <w:rPr>
                <w:b/>
                <w:lang w:val="uk-UA"/>
              </w:rPr>
              <w:t>/ ІБ</w:t>
            </w:r>
          </w:p>
        </w:tc>
        <w:tc>
          <w:tcPr>
            <w:tcW w:w="3596" w:type="pct"/>
            <w:vAlign w:val="center"/>
          </w:tcPr>
          <w:p w14:paraId="2E1E04A3" w14:textId="77777777" w:rsidR="00DB1978" w:rsidRPr="00E1412C" w:rsidRDefault="00DB1978" w:rsidP="005B0AFD">
            <w:pPr>
              <w:pStyle w:val="1b"/>
              <w:jc w:val="both"/>
              <w:rPr>
                <w:szCs w:val="24"/>
                <w:lang w:val="uk-UA"/>
              </w:rPr>
            </w:pPr>
            <w:r w:rsidRPr="00E1412C">
              <w:rPr>
                <w:lang w:val="uk-UA"/>
              </w:rPr>
              <w:t>сукупність процесів та заходів, які мають на меті забезпечення цілісності, конфіденційності, доступності інформації, крім того можуть враховуватися інші властивості, такі, як автентичність, спостережність, неспростовність та надійність</w:t>
            </w:r>
          </w:p>
        </w:tc>
      </w:tr>
      <w:tr w:rsidR="00E471AD" w:rsidRPr="00023C38" w14:paraId="2FA29767" w14:textId="77777777" w:rsidTr="00B77FE1">
        <w:trPr>
          <w:trHeight w:val="298"/>
        </w:trPr>
        <w:tc>
          <w:tcPr>
            <w:tcW w:w="1404" w:type="pct"/>
            <w:shd w:val="clear" w:color="auto" w:fill="auto"/>
            <w:vAlign w:val="center"/>
          </w:tcPr>
          <w:p w14:paraId="6B78DA04" w14:textId="3F75322A" w:rsidR="00156DE4" w:rsidRPr="00156DE4" w:rsidRDefault="00156DE4" w:rsidP="00156DE4">
            <w:pPr>
              <w:pStyle w:val="1b"/>
              <w:jc w:val="both"/>
              <w:rPr>
                <w:b/>
                <w:lang w:val="uk-UA"/>
              </w:rPr>
            </w:pPr>
            <w:r w:rsidRPr="00156DE4">
              <w:rPr>
                <w:b/>
                <w:lang w:val="uk-UA"/>
              </w:rPr>
              <w:t>Інформаційна система</w:t>
            </w:r>
            <w:r w:rsidR="007E355E">
              <w:rPr>
                <w:b/>
                <w:lang w:val="uk-UA"/>
              </w:rPr>
              <w:t xml:space="preserve"> </w:t>
            </w:r>
            <w:r w:rsidRPr="00156DE4">
              <w:rPr>
                <w:b/>
                <w:lang w:val="uk-UA"/>
              </w:rPr>
              <w:t>/ ІС</w:t>
            </w:r>
          </w:p>
        </w:tc>
        <w:tc>
          <w:tcPr>
            <w:tcW w:w="3596" w:type="pct"/>
            <w:vAlign w:val="center"/>
          </w:tcPr>
          <w:p w14:paraId="1650AA51" w14:textId="2BC693C0" w:rsidR="00156DE4" w:rsidRPr="00471D68" w:rsidRDefault="00156DE4" w:rsidP="00156DE4">
            <w:pPr>
              <w:pStyle w:val="1b"/>
              <w:jc w:val="both"/>
              <w:rPr>
                <w:lang w:val="uk-UA"/>
              </w:rPr>
            </w:pPr>
            <w:r w:rsidRPr="00E1412C">
              <w:rPr>
                <w:lang w:val="uk-UA"/>
              </w:rPr>
              <w:t>сукупність організаційних і технічних засобів для збереження та обробки інформації з метою забезпечення інформаційних потреб користувачів. Інформаційна система включає в себе технічні засоби обробки даних, середовище передачі даних і відповідний персонал</w:t>
            </w:r>
          </w:p>
        </w:tc>
      </w:tr>
      <w:tr w:rsidR="00CF73BE" w:rsidRPr="00023C38" w14:paraId="758E3D4D" w14:textId="77777777" w:rsidTr="00B77FE1">
        <w:tc>
          <w:tcPr>
            <w:tcW w:w="1404" w:type="pct"/>
            <w:shd w:val="clear" w:color="auto" w:fill="auto"/>
          </w:tcPr>
          <w:p w14:paraId="3B317DF9" w14:textId="63E0665F" w:rsidR="00E81B0A" w:rsidRPr="00156DE4" w:rsidRDefault="00E81B0A" w:rsidP="00156DE4">
            <w:pPr>
              <w:pStyle w:val="1b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Інформаційний ресурс /</w:t>
            </w:r>
            <w:r w:rsidR="007E355E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ІР</w:t>
            </w:r>
          </w:p>
        </w:tc>
        <w:tc>
          <w:tcPr>
            <w:tcW w:w="3596" w:type="pct"/>
          </w:tcPr>
          <w:p w14:paraId="74BA8AAD" w14:textId="316EEA08" w:rsidR="00E81B0A" w:rsidRDefault="00E81B0A" w:rsidP="00156DE4">
            <w:pPr>
              <w:pStyle w:val="1b"/>
              <w:jc w:val="both"/>
              <w:rPr>
                <w:lang w:val="uk-UA"/>
              </w:rPr>
            </w:pPr>
            <w:r w:rsidRPr="00E81B0A">
              <w:rPr>
                <w:lang w:val="uk-UA"/>
              </w:rPr>
              <w:t>організована сукупність зафіксованих на матеріальних або електронних носіях документів, даних та знань, призначених для їх використання та задоволення інформаційних потреб</w:t>
            </w:r>
          </w:p>
        </w:tc>
      </w:tr>
      <w:tr w:rsidR="00E471AD" w:rsidRPr="00023C38" w14:paraId="57463265" w14:textId="77777777" w:rsidTr="00B77FE1">
        <w:tc>
          <w:tcPr>
            <w:tcW w:w="1404" w:type="pct"/>
            <w:shd w:val="clear" w:color="auto" w:fill="auto"/>
          </w:tcPr>
          <w:p w14:paraId="5716C2E2" w14:textId="7C1EFB7F" w:rsidR="00156DE4" w:rsidRPr="00156DE4" w:rsidRDefault="00156DE4" w:rsidP="00156DE4">
            <w:pPr>
              <w:pStyle w:val="1b"/>
              <w:jc w:val="both"/>
              <w:rPr>
                <w:b/>
                <w:lang w:val="uk-UA"/>
              </w:rPr>
            </w:pPr>
            <w:r w:rsidRPr="00156DE4">
              <w:rPr>
                <w:b/>
                <w:lang w:val="uk-UA"/>
              </w:rPr>
              <w:t>інформаційний активів</w:t>
            </w:r>
          </w:p>
        </w:tc>
        <w:tc>
          <w:tcPr>
            <w:tcW w:w="3596" w:type="pct"/>
          </w:tcPr>
          <w:p w14:paraId="1F3F37A3" w14:textId="4BA333AB" w:rsidR="00156DE4" w:rsidRPr="00E1412C" w:rsidRDefault="00156DE4" w:rsidP="00156DE4">
            <w:pPr>
              <w:pStyle w:val="1b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в</w:t>
            </w:r>
            <w:r w:rsidRPr="00203A2F">
              <w:rPr>
                <w:lang w:val="uk-UA"/>
              </w:rPr>
              <w:t>сі вид</w:t>
            </w:r>
            <w:r>
              <w:rPr>
                <w:lang w:val="uk-UA"/>
              </w:rPr>
              <w:t>и</w:t>
            </w:r>
            <w:r w:rsidRPr="00203A2F">
              <w:rPr>
                <w:lang w:val="uk-UA"/>
              </w:rPr>
              <w:t xml:space="preserve"> інформації та даних, які </w:t>
            </w:r>
            <w:r>
              <w:rPr>
                <w:lang w:val="uk-UA"/>
              </w:rPr>
              <w:t>наявні в</w:t>
            </w:r>
            <w:r w:rsidRPr="00203A2F">
              <w:rPr>
                <w:lang w:val="uk-UA"/>
              </w:rPr>
              <w:t xml:space="preserve"> </w:t>
            </w:r>
            <w:r>
              <w:rPr>
                <w:lang w:val="uk-UA"/>
              </w:rPr>
              <w:t>Б</w:t>
            </w:r>
            <w:r w:rsidRPr="00203A2F">
              <w:rPr>
                <w:lang w:val="uk-UA"/>
              </w:rPr>
              <w:t>анк</w:t>
            </w:r>
            <w:r>
              <w:rPr>
                <w:lang w:val="uk-UA"/>
              </w:rPr>
              <w:t>у</w:t>
            </w:r>
            <w:r w:rsidRPr="00203A2F">
              <w:rPr>
                <w:lang w:val="uk-UA"/>
              </w:rPr>
              <w:t xml:space="preserve"> і які мають </w:t>
            </w:r>
            <w:r>
              <w:rPr>
                <w:lang w:val="uk-UA"/>
              </w:rPr>
              <w:t xml:space="preserve">вплив на </w:t>
            </w:r>
            <w:r w:rsidRPr="00203A2F">
              <w:rPr>
                <w:lang w:val="uk-UA"/>
              </w:rPr>
              <w:t xml:space="preserve">його </w:t>
            </w:r>
            <w:r>
              <w:rPr>
                <w:lang w:val="uk-UA"/>
              </w:rPr>
              <w:t>функціонування</w:t>
            </w:r>
          </w:p>
        </w:tc>
      </w:tr>
      <w:tr w:rsidR="00E471AD" w:rsidRPr="00023C38" w14:paraId="44AFFB55" w14:textId="77777777" w:rsidTr="00B77FE1">
        <w:trPr>
          <w:trHeight w:val="339"/>
        </w:trPr>
        <w:tc>
          <w:tcPr>
            <w:tcW w:w="1404" w:type="pct"/>
            <w:shd w:val="clear" w:color="auto" w:fill="auto"/>
          </w:tcPr>
          <w:p w14:paraId="54B40A02" w14:textId="4CAA6E9F" w:rsidR="00156DE4" w:rsidRPr="00156DE4" w:rsidRDefault="00156DE4" w:rsidP="00156DE4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  <w:r w:rsidRPr="00156DE4">
              <w:rPr>
                <w:b/>
                <w:sz w:val="20"/>
                <w:szCs w:val="20"/>
                <w:lang w:val="uk-UA"/>
              </w:rPr>
              <w:t>Керівництво Банку</w:t>
            </w:r>
          </w:p>
        </w:tc>
        <w:tc>
          <w:tcPr>
            <w:tcW w:w="3596" w:type="pct"/>
          </w:tcPr>
          <w:p w14:paraId="19F0C486" w14:textId="19BE9BD3" w:rsidR="00156DE4" w:rsidRPr="00E1412C" w:rsidRDefault="00156DE4" w:rsidP="00156DE4">
            <w:pPr>
              <w:pStyle w:val="1b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A072F6">
              <w:rPr>
                <w:lang w:val="uk-UA"/>
              </w:rPr>
              <w:t>ідповідальн</w:t>
            </w:r>
            <w:r>
              <w:rPr>
                <w:lang w:val="uk-UA"/>
              </w:rPr>
              <w:t>і</w:t>
            </w:r>
            <w:r w:rsidRPr="00A072F6">
              <w:rPr>
                <w:lang w:val="uk-UA"/>
              </w:rPr>
              <w:t xml:space="preserve"> ос</w:t>
            </w:r>
            <w:r>
              <w:rPr>
                <w:lang w:val="uk-UA"/>
              </w:rPr>
              <w:t>о</w:t>
            </w:r>
            <w:r w:rsidRPr="00A072F6">
              <w:rPr>
                <w:lang w:val="uk-UA"/>
              </w:rPr>
              <w:t>б</w:t>
            </w:r>
            <w:r>
              <w:rPr>
                <w:lang w:val="uk-UA"/>
              </w:rPr>
              <w:t>и</w:t>
            </w:r>
            <w:r w:rsidRPr="00A072F6">
              <w:rPr>
                <w:lang w:val="uk-UA"/>
              </w:rPr>
              <w:t>, які приймають стратегічні рішення</w:t>
            </w:r>
            <w:r>
              <w:rPr>
                <w:lang w:val="uk-UA"/>
              </w:rPr>
              <w:t xml:space="preserve"> в напрямку функціонування Банку</w:t>
            </w:r>
            <w:r w:rsidRPr="00A072F6">
              <w:rPr>
                <w:lang w:val="uk-UA"/>
              </w:rPr>
              <w:t xml:space="preserve"> та здійснюють контроль за діяльністю </w:t>
            </w:r>
            <w:r>
              <w:rPr>
                <w:lang w:val="uk-UA"/>
              </w:rPr>
              <w:t>Б</w:t>
            </w:r>
            <w:r w:rsidRPr="00A072F6">
              <w:rPr>
                <w:lang w:val="uk-UA"/>
              </w:rPr>
              <w:t>анку</w:t>
            </w:r>
            <w:r>
              <w:rPr>
                <w:lang w:val="uk-UA"/>
              </w:rPr>
              <w:t xml:space="preserve"> в межах своїх повноважень. (Голова, його заступники, члени правління, </w:t>
            </w:r>
            <w:r w:rsidR="00AD03D7" w:rsidRPr="00AD03D7">
              <w:rPr>
                <w:lang w:val="uk-UA"/>
              </w:rPr>
              <w:t>голова, його заступники та члени</w:t>
            </w:r>
            <w:r>
              <w:rPr>
                <w:lang w:val="uk-UA"/>
              </w:rPr>
              <w:t xml:space="preserve"> наглядової ради Банку та головний бухгалтер Банку)</w:t>
            </w:r>
          </w:p>
        </w:tc>
      </w:tr>
      <w:tr w:rsidR="00E471AD" w:rsidRPr="00023C38" w14:paraId="3B4CF627" w14:textId="77777777" w:rsidTr="00B77FE1">
        <w:tc>
          <w:tcPr>
            <w:tcW w:w="1404" w:type="pct"/>
            <w:shd w:val="clear" w:color="auto" w:fill="auto"/>
            <w:vAlign w:val="center"/>
          </w:tcPr>
          <w:p w14:paraId="2E49BDA1" w14:textId="6109B736" w:rsidR="00156DE4" w:rsidRPr="00156DE4" w:rsidRDefault="00156DE4" w:rsidP="00156DE4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  <w:r w:rsidRPr="00156DE4">
              <w:rPr>
                <w:b/>
                <w:sz w:val="20"/>
                <w:szCs w:val="20"/>
                <w:lang w:val="uk-UA"/>
              </w:rPr>
              <w:t>Комітет СУІБ</w:t>
            </w:r>
          </w:p>
        </w:tc>
        <w:tc>
          <w:tcPr>
            <w:tcW w:w="3596" w:type="pct"/>
          </w:tcPr>
          <w:p w14:paraId="5DFC837B" w14:textId="25C9B9FE" w:rsidR="00156DE4" w:rsidRPr="00E1412C" w:rsidRDefault="00156DE4" w:rsidP="00156DE4">
            <w:pPr>
              <w:pStyle w:val="1b"/>
              <w:jc w:val="both"/>
              <w:rPr>
                <w:lang w:val="uk-UA"/>
              </w:rPr>
            </w:pPr>
            <w:r w:rsidRPr="00E1412C">
              <w:rPr>
                <w:lang w:val="uk-UA" w:eastAsia="uk-UA"/>
              </w:rPr>
              <w:t>комітет системи управління інформаційною безпекою</w:t>
            </w:r>
            <w:r w:rsidR="00BF0115">
              <w:rPr>
                <w:lang w:val="uk-UA" w:eastAsia="uk-UA"/>
              </w:rPr>
              <w:t xml:space="preserve"> </w:t>
            </w:r>
            <w:r w:rsidR="00BF0115">
              <w:rPr>
                <w:lang w:val="uk-UA"/>
              </w:rPr>
              <w:t>АТ «Ощадбанк»,</w:t>
            </w:r>
            <w:r w:rsidR="00527F5C" w:rsidRPr="00023C38">
              <w:rPr>
                <w:lang w:val="uk-UA"/>
              </w:rPr>
              <w:t xml:space="preserve"> </w:t>
            </w:r>
            <w:r w:rsidR="00930E00" w:rsidRPr="00930E00">
              <w:rPr>
                <w:bCs/>
                <w:lang w:val="uk-UA"/>
              </w:rPr>
              <w:t>постійно діючи</w:t>
            </w:r>
            <w:r w:rsidR="00930E00">
              <w:rPr>
                <w:bCs/>
                <w:lang w:val="uk-UA"/>
              </w:rPr>
              <w:t>й</w:t>
            </w:r>
            <w:r w:rsidR="00930E00" w:rsidRPr="00930E00">
              <w:rPr>
                <w:bCs/>
                <w:lang w:val="uk-UA"/>
              </w:rPr>
              <w:t xml:space="preserve"> робочи</w:t>
            </w:r>
            <w:r w:rsidR="00930E00">
              <w:rPr>
                <w:bCs/>
                <w:lang w:val="uk-UA"/>
              </w:rPr>
              <w:t>й</w:t>
            </w:r>
            <w:r w:rsidR="00930E00" w:rsidRPr="00930E00">
              <w:rPr>
                <w:bCs/>
                <w:lang w:val="uk-UA"/>
              </w:rPr>
              <w:t xml:space="preserve"> орган правління Банку, який здійснює управління інформаційною безпекою в Банку в межах повноважень делегованих йому правлінням Банку</w:t>
            </w:r>
          </w:p>
        </w:tc>
      </w:tr>
      <w:tr w:rsidR="00E471AD" w:rsidRPr="00023C38" w14:paraId="74C6E673" w14:textId="77777777" w:rsidTr="00B77FE1">
        <w:tc>
          <w:tcPr>
            <w:tcW w:w="1404" w:type="pct"/>
            <w:shd w:val="clear" w:color="auto" w:fill="auto"/>
          </w:tcPr>
          <w:p w14:paraId="128C024C" w14:textId="77940420" w:rsidR="00156DE4" w:rsidRPr="00156DE4" w:rsidRDefault="00156DE4" w:rsidP="00156DE4">
            <w:pPr>
              <w:spacing w:after="0" w:line="240" w:lineRule="auto"/>
              <w:rPr>
                <w:b/>
                <w:bCs/>
                <w:sz w:val="20"/>
                <w:szCs w:val="20"/>
                <w:lang w:val="uk-UA"/>
              </w:rPr>
            </w:pPr>
            <w:r w:rsidRPr="00DE5CEF">
              <w:rPr>
                <w:rStyle w:val="longtext1"/>
                <w:b/>
                <w:bCs/>
                <w:szCs w:val="20"/>
                <w:lang w:val="uk-UA"/>
              </w:rPr>
              <w:t>КУОР</w:t>
            </w:r>
          </w:p>
        </w:tc>
        <w:tc>
          <w:tcPr>
            <w:tcW w:w="3596" w:type="pct"/>
          </w:tcPr>
          <w:p w14:paraId="2040E611" w14:textId="43419886" w:rsidR="00156DE4" w:rsidRPr="00E1412C" w:rsidRDefault="00156DE4" w:rsidP="00156DE4">
            <w:pPr>
              <w:pStyle w:val="1b"/>
              <w:jc w:val="both"/>
              <w:rPr>
                <w:lang w:val="uk-UA"/>
              </w:rPr>
            </w:pPr>
            <w:r>
              <w:rPr>
                <w:lang w:val="uk-UA"/>
              </w:rPr>
              <w:t>Комітет управління операційними ризиками</w:t>
            </w:r>
            <w:r w:rsidR="00BF0115">
              <w:rPr>
                <w:lang w:val="uk-UA"/>
              </w:rPr>
              <w:t xml:space="preserve"> АТ «Ощадбанк»,</w:t>
            </w:r>
            <w:r w:rsidR="00930E00">
              <w:rPr>
                <w:lang w:val="uk-UA"/>
              </w:rPr>
              <w:t xml:space="preserve"> </w:t>
            </w:r>
            <w:r w:rsidR="00930E00" w:rsidRPr="00930E00">
              <w:rPr>
                <w:bCs/>
                <w:lang w:val="uk-UA"/>
              </w:rPr>
              <w:t>постійно діючи</w:t>
            </w:r>
            <w:r w:rsidR="00930E00">
              <w:rPr>
                <w:bCs/>
                <w:lang w:val="uk-UA"/>
              </w:rPr>
              <w:t>й</w:t>
            </w:r>
            <w:r w:rsidR="00930E00" w:rsidRPr="00930E00">
              <w:rPr>
                <w:bCs/>
                <w:lang w:val="uk-UA"/>
              </w:rPr>
              <w:t xml:space="preserve"> робочи</w:t>
            </w:r>
            <w:r w:rsidR="00930E00">
              <w:rPr>
                <w:bCs/>
                <w:lang w:val="uk-UA"/>
              </w:rPr>
              <w:t>й</w:t>
            </w:r>
            <w:r w:rsidR="00930E00" w:rsidRPr="00930E00">
              <w:rPr>
                <w:bCs/>
                <w:lang w:val="uk-UA"/>
              </w:rPr>
              <w:t xml:space="preserve"> орган правління Банку, який здійснює управління операційними ризиками в Банку в межах делегованих йому повноважень правлінням Банку </w:t>
            </w:r>
          </w:p>
        </w:tc>
      </w:tr>
      <w:tr w:rsidR="00E471AD" w:rsidRPr="00023C38" w14:paraId="4FD7E1B0" w14:textId="77777777" w:rsidTr="00B77FE1">
        <w:tc>
          <w:tcPr>
            <w:tcW w:w="1404" w:type="pct"/>
            <w:shd w:val="clear" w:color="auto" w:fill="auto"/>
          </w:tcPr>
          <w:p w14:paraId="0D83C689" w14:textId="5EF547D7" w:rsidR="00156DE4" w:rsidRPr="00156DE4" w:rsidRDefault="00156DE4" w:rsidP="00156DE4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  <w:r w:rsidRPr="00156DE4">
              <w:rPr>
                <w:b/>
                <w:sz w:val="20"/>
                <w:szCs w:val="20"/>
                <w:lang w:val="uk-UA"/>
              </w:rPr>
              <w:t>ОРІБ</w:t>
            </w:r>
          </w:p>
        </w:tc>
        <w:tc>
          <w:tcPr>
            <w:tcW w:w="3596" w:type="pct"/>
          </w:tcPr>
          <w:p w14:paraId="2FE06D8F" w14:textId="2A82D5E0" w:rsidR="00156DE4" w:rsidRPr="00E1412C" w:rsidRDefault="00E81B0A" w:rsidP="00156DE4">
            <w:pPr>
              <w:pStyle w:val="1b"/>
              <w:jc w:val="both"/>
              <w:rPr>
                <w:lang w:val="uk-UA"/>
              </w:rPr>
            </w:pPr>
            <w:r w:rsidRPr="00E81B0A">
              <w:rPr>
                <w:lang w:val="uk-UA"/>
              </w:rPr>
              <w:t xml:space="preserve">оцінка ризику інформаційної безпеки, </w:t>
            </w:r>
            <w:r w:rsidR="00156DE4" w:rsidRPr="00240A9E">
              <w:rPr>
                <w:lang w:val="uk-UA"/>
              </w:rPr>
              <w:t xml:space="preserve">яка проводиться щорічно, за рішенням </w:t>
            </w:r>
            <w:r w:rsidR="00156DE4">
              <w:rPr>
                <w:lang w:val="uk-UA"/>
              </w:rPr>
              <w:t>Комітет</w:t>
            </w:r>
            <w:r w:rsidR="00BF0115">
              <w:rPr>
                <w:lang w:val="uk-UA"/>
              </w:rPr>
              <w:t>у</w:t>
            </w:r>
            <w:r w:rsidR="00156DE4">
              <w:rPr>
                <w:lang w:val="uk-UA"/>
              </w:rPr>
              <w:t xml:space="preserve"> </w:t>
            </w:r>
            <w:r w:rsidR="00156DE4" w:rsidRPr="00240A9E">
              <w:rPr>
                <w:lang w:val="uk-UA"/>
              </w:rPr>
              <w:t>СУІБ, для  критичних процесів Банку, які визначені такими за критеріями конфіденційності, цілісності, доступності, з метою ідентифікації, визначення рівня ризиків ІБ, які  їм загрожують в цілому, та розробки заходів обробки цих ризиків</w:t>
            </w:r>
          </w:p>
        </w:tc>
      </w:tr>
      <w:tr w:rsidR="00E471AD" w:rsidRPr="00DE1724" w14:paraId="731431FA" w14:textId="77777777" w:rsidTr="00B77FE1">
        <w:tc>
          <w:tcPr>
            <w:tcW w:w="1404" w:type="pct"/>
            <w:shd w:val="clear" w:color="auto" w:fill="auto"/>
          </w:tcPr>
          <w:p w14:paraId="27F9F581" w14:textId="2BA544E0" w:rsidR="00156DE4" w:rsidRPr="00156DE4" w:rsidRDefault="00156DE4" w:rsidP="00156DE4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  <w:r w:rsidRPr="00156DE4">
              <w:rPr>
                <w:b/>
                <w:sz w:val="20"/>
                <w:szCs w:val="20"/>
                <w:lang w:val="uk-UA"/>
              </w:rPr>
              <w:t>Підрозділи інформатизації</w:t>
            </w:r>
          </w:p>
        </w:tc>
        <w:tc>
          <w:tcPr>
            <w:tcW w:w="3596" w:type="pct"/>
          </w:tcPr>
          <w:p w14:paraId="7E501253" w14:textId="77777777" w:rsidR="00156DE4" w:rsidRPr="007E0435" w:rsidRDefault="00156DE4" w:rsidP="00156DE4">
            <w:pPr>
              <w:pStyle w:val="aff4"/>
              <w:widowControl w:val="0"/>
              <w:rPr>
                <w:lang w:val="uk-UA"/>
              </w:rPr>
            </w:pPr>
            <w:r w:rsidRPr="007E0435">
              <w:rPr>
                <w:lang w:val="uk-UA"/>
              </w:rPr>
              <w:t>підрозділи Банку, до сфер відповідальності яких належить підтримка і супроводження інформаційних систем:</w:t>
            </w:r>
          </w:p>
          <w:p w14:paraId="60DBE8E5" w14:textId="77777777" w:rsidR="00156DE4" w:rsidRPr="007E0435" w:rsidRDefault="00156DE4" w:rsidP="008B5921">
            <w:pPr>
              <w:pStyle w:val="aff4"/>
              <w:widowControl w:val="0"/>
              <w:numPr>
                <w:ilvl w:val="0"/>
                <w:numId w:val="21"/>
              </w:numPr>
              <w:ind w:left="440"/>
              <w:rPr>
                <w:lang w:val="uk-UA"/>
              </w:rPr>
            </w:pPr>
            <w:r w:rsidRPr="007E0435">
              <w:rPr>
                <w:lang w:val="uk-UA"/>
              </w:rPr>
              <w:t>департамент інформатизації;</w:t>
            </w:r>
          </w:p>
          <w:p w14:paraId="6F828503" w14:textId="77777777" w:rsidR="00156DE4" w:rsidRPr="007E0435" w:rsidRDefault="00156DE4" w:rsidP="008B5921">
            <w:pPr>
              <w:pStyle w:val="aff4"/>
              <w:widowControl w:val="0"/>
              <w:numPr>
                <w:ilvl w:val="0"/>
                <w:numId w:val="21"/>
              </w:numPr>
              <w:ind w:left="440"/>
              <w:rPr>
                <w:lang w:val="uk-UA"/>
              </w:rPr>
            </w:pPr>
            <w:r w:rsidRPr="007E0435">
              <w:rPr>
                <w:lang w:val="uk-UA"/>
              </w:rPr>
              <w:t>департамент управлінських інформаційних систем;</w:t>
            </w:r>
          </w:p>
          <w:p w14:paraId="7D35AC89" w14:textId="77777777" w:rsidR="00156DE4" w:rsidRPr="007E0435" w:rsidRDefault="00156DE4" w:rsidP="008B5921">
            <w:pPr>
              <w:pStyle w:val="aff4"/>
              <w:widowControl w:val="0"/>
              <w:numPr>
                <w:ilvl w:val="0"/>
                <w:numId w:val="21"/>
              </w:numPr>
              <w:ind w:left="440"/>
              <w:rPr>
                <w:lang w:val="uk-UA"/>
              </w:rPr>
            </w:pPr>
            <w:r w:rsidRPr="007E0435">
              <w:rPr>
                <w:lang w:val="uk-UA"/>
              </w:rPr>
              <w:t>департамент процесингу;</w:t>
            </w:r>
          </w:p>
          <w:p w14:paraId="0F290C11" w14:textId="77777777" w:rsidR="00156DE4" w:rsidRPr="007E0435" w:rsidRDefault="00156DE4" w:rsidP="008B5921">
            <w:pPr>
              <w:pStyle w:val="aff4"/>
              <w:widowControl w:val="0"/>
              <w:numPr>
                <w:ilvl w:val="0"/>
                <w:numId w:val="21"/>
              </w:numPr>
              <w:ind w:left="440"/>
              <w:rPr>
                <w:lang w:val="uk-UA"/>
              </w:rPr>
            </w:pPr>
            <w:r w:rsidRPr="007E0435">
              <w:rPr>
                <w:lang w:val="uk-UA"/>
              </w:rPr>
              <w:t>департамент продуктів та технологій роздрібного бізнесу;</w:t>
            </w:r>
          </w:p>
          <w:p w14:paraId="3B4C242A" w14:textId="54DFD16C" w:rsidR="00156DE4" w:rsidRPr="00E1412C" w:rsidRDefault="00156DE4" w:rsidP="00B113EE">
            <w:pPr>
              <w:pStyle w:val="aff4"/>
              <w:widowControl w:val="0"/>
              <w:numPr>
                <w:ilvl w:val="0"/>
                <w:numId w:val="21"/>
              </w:numPr>
              <w:ind w:left="440"/>
              <w:rPr>
                <w:lang w:val="uk-UA"/>
              </w:rPr>
            </w:pPr>
            <w:r w:rsidRPr="007E0435">
              <w:rPr>
                <w:lang w:val="uk-UA"/>
              </w:rPr>
              <w:t>департамент дистанційного обслуговування</w:t>
            </w:r>
          </w:p>
        </w:tc>
      </w:tr>
      <w:tr w:rsidR="00E471AD" w:rsidRPr="00DE1724" w14:paraId="6479FDB2" w14:textId="77777777" w:rsidTr="00B77FE1">
        <w:tc>
          <w:tcPr>
            <w:tcW w:w="1404" w:type="pct"/>
            <w:shd w:val="clear" w:color="auto" w:fill="auto"/>
          </w:tcPr>
          <w:p w14:paraId="68CE320A" w14:textId="5E760C70" w:rsidR="00156DE4" w:rsidRPr="00156DE4" w:rsidRDefault="00156DE4" w:rsidP="00156DE4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  <w:r w:rsidRPr="00DE5CEF">
              <w:rPr>
                <w:b/>
                <w:sz w:val="20"/>
                <w:szCs w:val="20"/>
                <w:lang w:val="uk-UA"/>
              </w:rPr>
              <w:t xml:space="preserve">СУІБ </w:t>
            </w:r>
          </w:p>
        </w:tc>
        <w:tc>
          <w:tcPr>
            <w:tcW w:w="3596" w:type="pct"/>
          </w:tcPr>
          <w:p w14:paraId="49628AF7" w14:textId="71C81740" w:rsidR="00156DE4" w:rsidRPr="00E1412C" w:rsidRDefault="00156DE4" w:rsidP="00156DE4">
            <w:pPr>
              <w:pStyle w:val="1b"/>
              <w:jc w:val="both"/>
              <w:rPr>
                <w:lang w:val="uk-UA"/>
              </w:rPr>
            </w:pPr>
            <w:r w:rsidRPr="00E1412C">
              <w:rPr>
                <w:lang w:val="uk-UA"/>
              </w:rPr>
              <w:t xml:space="preserve">система управління інформаційною безпекою </w:t>
            </w:r>
          </w:p>
        </w:tc>
      </w:tr>
      <w:tr w:rsidR="00E471AD" w:rsidRPr="00023C38" w14:paraId="6A7F2F57" w14:textId="77777777" w:rsidTr="00B77FE1">
        <w:tc>
          <w:tcPr>
            <w:tcW w:w="1404" w:type="pct"/>
            <w:shd w:val="clear" w:color="auto" w:fill="auto"/>
          </w:tcPr>
          <w:p w14:paraId="26EEC9A8" w14:textId="39C4417A" w:rsidR="000462DA" w:rsidRPr="00527F5C" w:rsidRDefault="000462DA" w:rsidP="000462DA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Технічна рада</w:t>
            </w:r>
          </w:p>
        </w:tc>
        <w:tc>
          <w:tcPr>
            <w:tcW w:w="3596" w:type="pct"/>
          </w:tcPr>
          <w:p w14:paraId="31BAE8BC" w14:textId="2D646BFE" w:rsidR="000462DA" w:rsidRPr="005F06D6" w:rsidRDefault="00FA0B6E" w:rsidP="000462DA">
            <w:pPr>
              <w:pStyle w:val="1b"/>
              <w:jc w:val="both"/>
              <w:rPr>
                <w:lang w:val="uk-UA"/>
              </w:rPr>
            </w:pPr>
            <w:r w:rsidRPr="00FA0B6E">
              <w:rPr>
                <w:lang w:val="uk-UA" w:eastAsia="uk-UA"/>
              </w:rPr>
              <w:t>постійно діючи</w:t>
            </w:r>
            <w:r>
              <w:rPr>
                <w:lang w:val="uk-UA" w:eastAsia="uk-UA"/>
              </w:rPr>
              <w:t>й</w:t>
            </w:r>
            <w:r w:rsidRPr="00FA0B6E">
              <w:rPr>
                <w:lang w:val="uk-UA" w:eastAsia="uk-UA"/>
              </w:rPr>
              <w:t xml:space="preserve"> робочи</w:t>
            </w:r>
            <w:r>
              <w:rPr>
                <w:lang w:val="uk-UA" w:eastAsia="uk-UA"/>
              </w:rPr>
              <w:t>й</w:t>
            </w:r>
            <w:r w:rsidRPr="00FA0B6E">
              <w:rPr>
                <w:lang w:val="uk-UA" w:eastAsia="uk-UA"/>
              </w:rPr>
              <w:t xml:space="preserve"> орган правління Банку з правом вирішення питань</w:t>
            </w:r>
            <w:r>
              <w:rPr>
                <w:lang w:val="uk-UA" w:eastAsia="uk-UA"/>
              </w:rPr>
              <w:t xml:space="preserve"> </w:t>
            </w:r>
            <w:r w:rsidRPr="00FA0B6E">
              <w:rPr>
                <w:lang w:val="uk-UA" w:eastAsia="uk-UA"/>
              </w:rPr>
              <w:t>віднесених до його компетенції</w:t>
            </w:r>
            <w:r w:rsidR="00A9102B">
              <w:rPr>
                <w:lang w:val="uk-UA" w:eastAsia="uk-UA"/>
              </w:rPr>
              <w:t xml:space="preserve"> </w:t>
            </w:r>
            <w:r w:rsidR="00A9102B">
              <w:rPr>
                <w:lang w:val="uk-UA"/>
              </w:rPr>
              <w:t>визначен</w:t>
            </w:r>
            <w:r w:rsidR="00C20595">
              <w:rPr>
                <w:lang w:val="uk-UA"/>
              </w:rPr>
              <w:t xml:space="preserve">их до компетенції </w:t>
            </w:r>
            <w:r w:rsidR="00A9102B">
              <w:rPr>
                <w:lang w:val="uk-UA"/>
              </w:rPr>
              <w:t xml:space="preserve"> Положенням про технічну раду АТ  «Ощадбанк»</w:t>
            </w:r>
          </w:p>
        </w:tc>
      </w:tr>
      <w:tr w:rsidR="00E471AD" w:rsidRPr="00DE1724" w14:paraId="471B7462" w14:textId="77777777" w:rsidTr="00B77FE1">
        <w:tc>
          <w:tcPr>
            <w:tcW w:w="1404" w:type="pct"/>
            <w:shd w:val="clear" w:color="auto" w:fill="auto"/>
          </w:tcPr>
          <w:p w14:paraId="370678F2" w14:textId="26B46EE9" w:rsidR="000462DA" w:rsidRPr="00156DE4" w:rsidRDefault="000462DA" w:rsidP="000462DA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  <w:r w:rsidRPr="00156DE4">
              <w:rPr>
                <w:b/>
                <w:sz w:val="20"/>
                <w:szCs w:val="20"/>
                <w:lang w:val="uk-UA"/>
              </w:rPr>
              <w:t>УЗІ</w:t>
            </w:r>
          </w:p>
        </w:tc>
        <w:tc>
          <w:tcPr>
            <w:tcW w:w="3596" w:type="pct"/>
          </w:tcPr>
          <w:p w14:paraId="0E5AA93E" w14:textId="40019EC8" w:rsidR="000462DA" w:rsidRDefault="000462DA" w:rsidP="000462DA">
            <w:pPr>
              <w:pStyle w:val="1b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захисту інформації</w:t>
            </w:r>
          </w:p>
        </w:tc>
      </w:tr>
    </w:tbl>
    <w:p w14:paraId="35FED201" w14:textId="77777777" w:rsidR="005F0914" w:rsidRDefault="005F0914" w:rsidP="00240090">
      <w:pPr>
        <w:pStyle w:val="111"/>
        <w:numPr>
          <w:ilvl w:val="0"/>
          <w:numId w:val="0"/>
        </w:numPr>
      </w:pPr>
    </w:p>
    <w:p w14:paraId="075949EB" w14:textId="00F0EE9E" w:rsidR="00DB1978" w:rsidRPr="005F0914" w:rsidRDefault="00DB1978" w:rsidP="005F0914">
      <w:pPr>
        <w:pStyle w:val="111"/>
      </w:pPr>
      <w:r w:rsidRPr="005F0914">
        <w:t>Інші терміни та скорочення використовуються в цій Політиці у значеннях, визначених Глосарієм системи управління інформаційною безпекою в АТ «Ощадбанк», затвердженим рішенням Комітету СУІБ від 21 травня 2020 року, протокол № 2, зі змінами</w:t>
      </w:r>
      <w:r w:rsidR="00922393" w:rsidRPr="005F0914">
        <w:t xml:space="preserve"> і доповненнями</w:t>
      </w:r>
      <w:r w:rsidRPr="005F0914">
        <w:t>.</w:t>
      </w:r>
    </w:p>
    <w:p w14:paraId="4AA992D0" w14:textId="2603BC24" w:rsidR="00676C85" w:rsidRPr="005F0914" w:rsidRDefault="00676C85" w:rsidP="005F0914">
      <w:pPr>
        <w:pStyle w:val="111"/>
      </w:pPr>
      <w:r w:rsidRPr="005F0914">
        <w:t>Визначення інших термінів та скорочень, що використовуються за текстом цієї Політики, вживаються у значеннях, визначених іншими внутрішніми нормативними документами Банку, які зазначені в цій Політиці як пов’язані документи (</w:t>
      </w:r>
      <w:hyperlink w:anchor="_ПЕРЕЛІК_ВЗАЄМОПОВ’ЯЗАНИХ_ДОКУМЕНТІВ" w:history="1">
        <w:r w:rsidRPr="00240090">
          <w:rPr>
            <w:rStyle w:val="af4"/>
            <w:color w:val="auto"/>
            <w:u w:val="none"/>
          </w:rPr>
          <w:t>див. розділ 1</w:t>
        </w:r>
        <w:r w:rsidR="00B442EA">
          <w:rPr>
            <w:rStyle w:val="af4"/>
            <w:color w:val="auto"/>
            <w:u w:val="none"/>
          </w:rPr>
          <w:t>2</w:t>
        </w:r>
        <w:r w:rsidRPr="00240090">
          <w:rPr>
            <w:rStyle w:val="af4"/>
            <w:color w:val="auto"/>
            <w:u w:val="none"/>
          </w:rPr>
          <w:t>. Перелік пов’язаних документів</w:t>
        </w:r>
      </w:hyperlink>
      <w:r w:rsidRPr="005F0914">
        <w:t>), та чинним законодавством України.</w:t>
      </w:r>
    </w:p>
    <w:p w14:paraId="46D7D7D8" w14:textId="118EF570" w:rsidR="001E7EA8" w:rsidRPr="009B5198" w:rsidRDefault="003A477F" w:rsidP="005F0914">
      <w:pPr>
        <w:pStyle w:val="111"/>
        <w:rPr>
          <w:rStyle w:val="longtext1"/>
          <w:bCs/>
        </w:rPr>
      </w:pPr>
      <w:r w:rsidRPr="005F0914">
        <w:rPr>
          <w:rStyle w:val="longtext1"/>
          <w:szCs w:val="28"/>
        </w:rPr>
        <w:t>Визначення</w:t>
      </w:r>
      <w:r w:rsidRPr="00676C85">
        <w:rPr>
          <w:rStyle w:val="longtext1"/>
        </w:rPr>
        <w:t xml:space="preserve"> термінів та скорочень мають тотожне значення як при вживанні в</w:t>
      </w:r>
      <w:r w:rsidRPr="009B5198">
        <w:rPr>
          <w:rStyle w:val="longtext1"/>
        </w:rPr>
        <w:t xml:space="preserve"> однині</w:t>
      </w:r>
      <w:r w:rsidR="000252EB" w:rsidRPr="009B5198">
        <w:rPr>
          <w:rStyle w:val="longtext1"/>
        </w:rPr>
        <w:t>,</w:t>
      </w:r>
      <w:r w:rsidRPr="009B5198">
        <w:rPr>
          <w:rStyle w:val="longtext1"/>
        </w:rPr>
        <w:t xml:space="preserve"> так і в множині</w:t>
      </w:r>
      <w:r w:rsidR="000252EB" w:rsidRPr="009B5198">
        <w:rPr>
          <w:rStyle w:val="longtext1"/>
        </w:rPr>
        <w:t>.</w:t>
      </w:r>
    </w:p>
    <w:p w14:paraId="61806703" w14:textId="6746A061" w:rsidR="004121B8" w:rsidRPr="00676C85" w:rsidRDefault="0074694D" w:rsidP="00B113EE">
      <w:pPr>
        <w:pStyle w:val="10"/>
        <w:keepNext w:val="0"/>
        <w:numPr>
          <w:ilvl w:val="0"/>
          <w:numId w:val="2"/>
        </w:numPr>
        <w:spacing w:before="240" w:after="120" w:line="240" w:lineRule="auto"/>
        <w:ind w:left="403" w:hanging="403"/>
        <w:jc w:val="center"/>
        <w:rPr>
          <w:lang w:val="uk-UA"/>
        </w:rPr>
      </w:pPr>
      <w:bookmarkStart w:id="10" w:name="_Toc69824120"/>
      <w:bookmarkStart w:id="11" w:name="_Toc224578013"/>
      <w:r w:rsidRPr="00676C85">
        <w:rPr>
          <w:lang w:val="uk-UA"/>
        </w:rPr>
        <w:t xml:space="preserve">МЕТА, </w:t>
      </w:r>
      <w:r w:rsidR="00B113EE">
        <w:rPr>
          <w:lang w:val="uk-UA"/>
        </w:rPr>
        <w:t>ЦІЛІ</w:t>
      </w:r>
      <w:r w:rsidRPr="00676C85">
        <w:rPr>
          <w:lang w:val="uk-UA"/>
        </w:rPr>
        <w:t xml:space="preserve">, </w:t>
      </w:r>
      <w:r w:rsidR="00B113EE">
        <w:rPr>
          <w:lang w:val="uk-UA"/>
        </w:rPr>
        <w:t xml:space="preserve">ТА </w:t>
      </w:r>
      <w:r w:rsidRPr="00676C85">
        <w:rPr>
          <w:lang w:val="uk-UA"/>
        </w:rPr>
        <w:t>ПРИНЦИПИ ПОЛІТИКИ</w:t>
      </w:r>
      <w:bookmarkEnd w:id="10"/>
      <w:bookmarkEnd w:id="11"/>
    </w:p>
    <w:p w14:paraId="15FCCD5C" w14:textId="78558093" w:rsidR="004121B8" w:rsidRPr="005F0914" w:rsidRDefault="00C64F77" w:rsidP="005F0914">
      <w:pPr>
        <w:pStyle w:val="111"/>
        <w:rPr>
          <w:rStyle w:val="longtext1"/>
        </w:rPr>
      </w:pPr>
      <w:r w:rsidRPr="005F0914">
        <w:rPr>
          <w:rStyle w:val="longtext1"/>
        </w:rPr>
        <w:t xml:space="preserve">Мета </w:t>
      </w:r>
      <w:r w:rsidR="004121B8" w:rsidRPr="005F0914">
        <w:rPr>
          <w:rStyle w:val="longtext1"/>
        </w:rPr>
        <w:t xml:space="preserve">Політики </w:t>
      </w:r>
      <w:r w:rsidR="00B77FE1">
        <w:rPr>
          <w:rStyle w:val="longtext1"/>
        </w:rPr>
        <w:t>–</w:t>
      </w:r>
      <w:r w:rsidR="004121B8" w:rsidRPr="005F0914">
        <w:rPr>
          <w:rStyle w:val="longtext1"/>
        </w:rPr>
        <w:t xml:space="preserve"> визначення базових засад та принципів забезпечення інформаційної безпеки Банку</w:t>
      </w:r>
      <w:r w:rsidR="00A35FC8" w:rsidRPr="005F0914">
        <w:rPr>
          <w:rStyle w:val="longtext1"/>
        </w:rPr>
        <w:t>.</w:t>
      </w:r>
    </w:p>
    <w:p w14:paraId="1E5F1226" w14:textId="756197F3" w:rsidR="004121B8" w:rsidRPr="00676C85" w:rsidRDefault="00B113EE" w:rsidP="005F0914">
      <w:pPr>
        <w:pStyle w:val="111"/>
        <w:rPr>
          <w:rStyle w:val="longtext1"/>
        </w:rPr>
      </w:pPr>
      <w:r w:rsidRPr="005F0914">
        <w:rPr>
          <w:rStyle w:val="longtext1"/>
        </w:rPr>
        <w:t>Ці</w:t>
      </w:r>
      <w:r w:rsidRPr="00B113EE">
        <w:rPr>
          <w:rStyle w:val="longtext1"/>
        </w:rPr>
        <w:t>л</w:t>
      </w:r>
      <w:r w:rsidR="00844542">
        <w:rPr>
          <w:rStyle w:val="longtext1"/>
        </w:rPr>
        <w:t>ями</w:t>
      </w:r>
      <w:r w:rsidRPr="00B113EE">
        <w:rPr>
          <w:rStyle w:val="longtext1"/>
        </w:rPr>
        <w:t xml:space="preserve"> Політики </w:t>
      </w:r>
      <w:r w:rsidR="001577C4" w:rsidRPr="00676C85">
        <w:rPr>
          <w:rStyle w:val="longtext1"/>
        </w:rPr>
        <w:t>інформаційної безпеки Банку є:</w:t>
      </w:r>
    </w:p>
    <w:p w14:paraId="3B8B3A81" w14:textId="3C0F494D" w:rsidR="00B113EE" w:rsidRPr="00635F5E" w:rsidRDefault="00676C85" w:rsidP="00240090">
      <w:pPr>
        <w:pStyle w:val="111"/>
        <w:numPr>
          <w:ilvl w:val="2"/>
          <w:numId w:val="2"/>
        </w:numPr>
        <w:ind w:left="0" w:firstLine="567"/>
        <w:rPr>
          <w:rStyle w:val="longtext1"/>
        </w:rPr>
      </w:pPr>
      <w:r w:rsidRPr="00635F5E">
        <w:rPr>
          <w:rStyle w:val="longtext1"/>
        </w:rPr>
        <w:t>З</w:t>
      </w:r>
      <w:r w:rsidR="004121B8" w:rsidRPr="00635F5E">
        <w:rPr>
          <w:rStyle w:val="longtext1"/>
        </w:rPr>
        <w:t xml:space="preserve">ахист інформаційних </w:t>
      </w:r>
      <w:r w:rsidR="001E7EA8" w:rsidRPr="00635F5E">
        <w:rPr>
          <w:rStyle w:val="longtext1"/>
        </w:rPr>
        <w:t>активів</w:t>
      </w:r>
      <w:r w:rsidR="004121B8" w:rsidRPr="00635F5E">
        <w:rPr>
          <w:rStyle w:val="longtext1"/>
        </w:rPr>
        <w:t xml:space="preserve"> Банку </w:t>
      </w:r>
      <w:r w:rsidR="00635F5E" w:rsidRPr="00635F5E">
        <w:rPr>
          <w:rStyle w:val="longtext1"/>
        </w:rPr>
        <w:t>(у тому числі тих, що розташовані у</w:t>
      </w:r>
      <w:r w:rsidR="00635F5E">
        <w:rPr>
          <w:rStyle w:val="longtext1"/>
        </w:rPr>
        <w:t xml:space="preserve"> </w:t>
      </w:r>
      <w:r w:rsidR="00635F5E" w:rsidRPr="00635F5E">
        <w:rPr>
          <w:rStyle w:val="longtext1"/>
        </w:rPr>
        <w:t xml:space="preserve">хмарному середовищі) </w:t>
      </w:r>
      <w:r w:rsidR="004121B8" w:rsidRPr="00635F5E">
        <w:rPr>
          <w:rStyle w:val="longtext1"/>
        </w:rPr>
        <w:t>від зовнішніх та внутрішніх навмисних та ненавмисних загроз</w:t>
      </w:r>
      <w:r w:rsidR="00BA5366" w:rsidRPr="00635F5E">
        <w:rPr>
          <w:rStyle w:val="longtext1"/>
        </w:rPr>
        <w:t>.</w:t>
      </w:r>
    </w:p>
    <w:p w14:paraId="243A5D3E" w14:textId="60283C5C" w:rsidR="004121B8" w:rsidRPr="00B113EE" w:rsidRDefault="00676C85" w:rsidP="00240090">
      <w:pPr>
        <w:pStyle w:val="111"/>
        <w:numPr>
          <w:ilvl w:val="2"/>
          <w:numId w:val="2"/>
        </w:numPr>
        <w:ind w:left="0" w:firstLine="567"/>
        <w:rPr>
          <w:rStyle w:val="longtext1"/>
        </w:rPr>
      </w:pPr>
      <w:r w:rsidRPr="00B113EE">
        <w:rPr>
          <w:rStyle w:val="longtext1"/>
        </w:rPr>
        <w:t>В</w:t>
      </w:r>
      <w:r w:rsidR="004121B8" w:rsidRPr="00B113EE">
        <w:rPr>
          <w:rStyle w:val="longtext1"/>
        </w:rPr>
        <w:t xml:space="preserve">провадження та забезпечення ефективного функціонування </w:t>
      </w:r>
      <w:r w:rsidR="00E81B0A">
        <w:rPr>
          <w:rStyle w:val="longtext1"/>
        </w:rPr>
        <w:t>СУІБ</w:t>
      </w:r>
      <w:r w:rsidR="00BA5366" w:rsidRPr="00B113EE">
        <w:rPr>
          <w:rStyle w:val="longtext1"/>
        </w:rPr>
        <w:t>.</w:t>
      </w:r>
    </w:p>
    <w:p w14:paraId="6E17D588" w14:textId="0D697B75" w:rsidR="004121B8" w:rsidRPr="00676C85" w:rsidRDefault="00676C85" w:rsidP="00240090">
      <w:pPr>
        <w:pStyle w:val="111"/>
        <w:numPr>
          <w:ilvl w:val="2"/>
          <w:numId w:val="2"/>
        </w:numPr>
        <w:ind w:left="0" w:firstLine="567"/>
        <w:rPr>
          <w:rStyle w:val="longtext1"/>
        </w:rPr>
      </w:pPr>
      <w:r w:rsidRPr="00676C85">
        <w:rPr>
          <w:rStyle w:val="longtext1"/>
        </w:rPr>
        <w:t>П</w:t>
      </w:r>
      <w:r w:rsidR="004121B8" w:rsidRPr="00676C85">
        <w:rPr>
          <w:rStyle w:val="longtext1"/>
        </w:rPr>
        <w:t>опередження, виявлення і усунення загроз безпеки Банку, причин та умов, які призводять до матеріальних втрат</w:t>
      </w:r>
      <w:r w:rsidR="00BA5366">
        <w:rPr>
          <w:rStyle w:val="longtext1"/>
        </w:rPr>
        <w:t>.</w:t>
      </w:r>
    </w:p>
    <w:p w14:paraId="2367C396" w14:textId="64B5D703" w:rsidR="004121B8" w:rsidRPr="00676C85" w:rsidRDefault="00676C85" w:rsidP="00240090">
      <w:pPr>
        <w:pStyle w:val="111"/>
        <w:numPr>
          <w:ilvl w:val="2"/>
          <w:numId w:val="2"/>
        </w:numPr>
        <w:ind w:left="0" w:firstLine="567"/>
        <w:rPr>
          <w:rStyle w:val="longtext1"/>
        </w:rPr>
      </w:pPr>
      <w:r w:rsidRPr="00676C85">
        <w:rPr>
          <w:rStyle w:val="longtext1"/>
        </w:rPr>
        <w:t>З</w:t>
      </w:r>
      <w:r w:rsidR="004121B8" w:rsidRPr="00676C85">
        <w:rPr>
          <w:rStyle w:val="longtext1"/>
        </w:rPr>
        <w:t xml:space="preserve">абезпечення безперервної та надійної роботи </w:t>
      </w:r>
      <w:r w:rsidR="00E81B0A">
        <w:rPr>
          <w:rStyle w:val="longtext1"/>
        </w:rPr>
        <w:t>ІС</w:t>
      </w:r>
      <w:r w:rsidR="004121B8" w:rsidRPr="00676C85">
        <w:rPr>
          <w:rStyle w:val="longtext1"/>
        </w:rPr>
        <w:t xml:space="preserve"> Банку</w:t>
      </w:r>
      <w:r w:rsidR="0097159B">
        <w:rPr>
          <w:rStyle w:val="longtext1"/>
        </w:rPr>
        <w:t>.</w:t>
      </w:r>
    </w:p>
    <w:p w14:paraId="5EC70AA9" w14:textId="26887EB6" w:rsidR="004121B8" w:rsidRPr="00676C85" w:rsidRDefault="00676C85" w:rsidP="00240090">
      <w:pPr>
        <w:pStyle w:val="111"/>
        <w:numPr>
          <w:ilvl w:val="2"/>
          <w:numId w:val="2"/>
        </w:numPr>
        <w:ind w:left="0" w:firstLine="567"/>
        <w:rPr>
          <w:rStyle w:val="longtext1"/>
        </w:rPr>
      </w:pPr>
      <w:r w:rsidRPr="00676C85">
        <w:rPr>
          <w:rStyle w:val="longtext1"/>
        </w:rPr>
        <w:t>С</w:t>
      </w:r>
      <w:r w:rsidR="004121B8" w:rsidRPr="00676C85">
        <w:rPr>
          <w:rStyle w:val="longtext1"/>
        </w:rPr>
        <w:t xml:space="preserve">творення умов для зменшення негативного впливу наслідків порушення </w:t>
      </w:r>
      <w:r w:rsidR="000F10A4" w:rsidRPr="00676C85">
        <w:rPr>
          <w:rStyle w:val="longtext1"/>
        </w:rPr>
        <w:t xml:space="preserve">вимог </w:t>
      </w:r>
      <w:r w:rsidR="00E81B0A">
        <w:rPr>
          <w:rStyle w:val="longtext1"/>
        </w:rPr>
        <w:t xml:space="preserve">ІБ </w:t>
      </w:r>
      <w:r w:rsidR="004121B8" w:rsidRPr="00676C85">
        <w:rPr>
          <w:rStyle w:val="longtext1"/>
        </w:rPr>
        <w:t>Банку</w:t>
      </w:r>
      <w:r w:rsidR="00BA5366">
        <w:rPr>
          <w:rStyle w:val="longtext1"/>
        </w:rPr>
        <w:t>.</w:t>
      </w:r>
    </w:p>
    <w:p w14:paraId="14F0E5F1" w14:textId="5D71D878" w:rsidR="004121B8" w:rsidRPr="009B5198" w:rsidRDefault="00676C85" w:rsidP="00240090">
      <w:pPr>
        <w:pStyle w:val="111"/>
        <w:numPr>
          <w:ilvl w:val="2"/>
          <w:numId w:val="2"/>
        </w:numPr>
        <w:ind w:left="0" w:firstLine="567"/>
        <w:rPr>
          <w:rStyle w:val="longtext1"/>
        </w:rPr>
      </w:pPr>
      <w:r w:rsidRPr="00676C85">
        <w:rPr>
          <w:rStyle w:val="longtext1"/>
        </w:rPr>
        <w:t>У</w:t>
      </w:r>
      <w:r w:rsidR="004121B8" w:rsidRPr="009B5198">
        <w:rPr>
          <w:rStyle w:val="longtext1"/>
        </w:rPr>
        <w:t xml:space="preserve">правління </w:t>
      </w:r>
      <w:r w:rsidR="00E81B0A">
        <w:rPr>
          <w:rStyle w:val="longtext1"/>
        </w:rPr>
        <w:t>ІБ</w:t>
      </w:r>
      <w:r w:rsidR="004121B8" w:rsidRPr="009B5198">
        <w:rPr>
          <w:rStyle w:val="longtext1"/>
        </w:rPr>
        <w:t xml:space="preserve"> на основі ризик-орієнтованого підходу, ідентифікація та оцінювання ризиків</w:t>
      </w:r>
      <w:r w:rsidR="00BA5366">
        <w:rPr>
          <w:rStyle w:val="longtext1"/>
        </w:rPr>
        <w:t>.</w:t>
      </w:r>
    </w:p>
    <w:p w14:paraId="78B1FB48" w14:textId="738A50F4" w:rsidR="004121B8" w:rsidRPr="009B5198" w:rsidRDefault="00676C85" w:rsidP="00240090">
      <w:pPr>
        <w:pStyle w:val="111"/>
        <w:numPr>
          <w:ilvl w:val="2"/>
          <w:numId w:val="2"/>
        </w:numPr>
        <w:ind w:left="0" w:firstLine="567"/>
        <w:rPr>
          <w:rStyle w:val="longtext1"/>
        </w:rPr>
      </w:pPr>
      <w:r w:rsidRPr="00676C85">
        <w:rPr>
          <w:rStyle w:val="longtext1"/>
        </w:rPr>
        <w:t>К</w:t>
      </w:r>
      <w:r w:rsidR="004121B8" w:rsidRPr="009B5198">
        <w:rPr>
          <w:rStyle w:val="longtext1"/>
        </w:rPr>
        <w:t xml:space="preserve">оординація діяльності всіх </w:t>
      </w:r>
      <w:r w:rsidR="00311717" w:rsidRPr="009B5198">
        <w:rPr>
          <w:rStyle w:val="longtext1"/>
        </w:rPr>
        <w:t>праців</w:t>
      </w:r>
      <w:r w:rsidR="004121B8" w:rsidRPr="009B5198">
        <w:rPr>
          <w:rStyle w:val="longtext1"/>
        </w:rPr>
        <w:t xml:space="preserve">ників Банку, визначення ролей та обов’язків щодо управління та забезпечення </w:t>
      </w:r>
      <w:r w:rsidR="00E81B0A">
        <w:rPr>
          <w:rStyle w:val="longtext1"/>
        </w:rPr>
        <w:t>ІБ</w:t>
      </w:r>
      <w:r w:rsidR="004121B8" w:rsidRPr="009B5198">
        <w:rPr>
          <w:rStyle w:val="longtext1"/>
        </w:rPr>
        <w:t xml:space="preserve"> Банку</w:t>
      </w:r>
      <w:r w:rsidR="00BA5366">
        <w:rPr>
          <w:rStyle w:val="longtext1"/>
        </w:rPr>
        <w:t>.</w:t>
      </w:r>
    </w:p>
    <w:p w14:paraId="5F01E3DA" w14:textId="1C5086EC" w:rsidR="006B219E" w:rsidRPr="00676C85" w:rsidRDefault="00676C85" w:rsidP="00240090">
      <w:pPr>
        <w:pStyle w:val="111"/>
        <w:numPr>
          <w:ilvl w:val="2"/>
          <w:numId w:val="2"/>
        </w:numPr>
        <w:ind w:left="0" w:firstLine="567"/>
        <w:rPr>
          <w:rStyle w:val="longtext1"/>
        </w:rPr>
      </w:pPr>
      <w:r w:rsidRPr="00676C85">
        <w:rPr>
          <w:rStyle w:val="longtext1"/>
        </w:rPr>
        <w:t>Н</w:t>
      </w:r>
      <w:r w:rsidR="004121B8" w:rsidRPr="00676C85">
        <w:rPr>
          <w:rStyle w:val="longtext1"/>
        </w:rPr>
        <w:t xml:space="preserve">авчання та підвищення обізнаності </w:t>
      </w:r>
      <w:r w:rsidR="00311717" w:rsidRPr="00676C85">
        <w:rPr>
          <w:rStyle w:val="longtext1"/>
        </w:rPr>
        <w:t>праців</w:t>
      </w:r>
      <w:r w:rsidR="004121B8" w:rsidRPr="00676C85">
        <w:rPr>
          <w:rStyle w:val="longtext1"/>
        </w:rPr>
        <w:t xml:space="preserve">ників Банку </w:t>
      </w:r>
      <w:r w:rsidR="00C64F77" w:rsidRPr="00676C85">
        <w:rPr>
          <w:rStyle w:val="longtext1"/>
        </w:rPr>
        <w:t>у</w:t>
      </w:r>
      <w:r w:rsidR="004121B8" w:rsidRPr="00676C85">
        <w:rPr>
          <w:rStyle w:val="longtext1"/>
        </w:rPr>
        <w:t xml:space="preserve"> </w:t>
      </w:r>
      <w:r w:rsidR="00C64F77" w:rsidRPr="00676C85">
        <w:rPr>
          <w:rStyle w:val="longtext1"/>
        </w:rPr>
        <w:t>сфері</w:t>
      </w:r>
      <w:r w:rsidR="00314796" w:rsidRPr="00676C85">
        <w:rPr>
          <w:rStyle w:val="longtext1"/>
        </w:rPr>
        <w:t xml:space="preserve"> </w:t>
      </w:r>
      <w:r w:rsidR="00E81B0A">
        <w:rPr>
          <w:rStyle w:val="longtext1"/>
        </w:rPr>
        <w:t>ІБ</w:t>
      </w:r>
      <w:r w:rsidR="00BA5366">
        <w:rPr>
          <w:rStyle w:val="longtext1"/>
        </w:rPr>
        <w:t>.</w:t>
      </w:r>
    </w:p>
    <w:p w14:paraId="668F1535" w14:textId="077E1D44" w:rsidR="006B219E" w:rsidRPr="00676C85" w:rsidRDefault="00676C85" w:rsidP="00240090">
      <w:pPr>
        <w:pStyle w:val="111"/>
        <w:numPr>
          <w:ilvl w:val="2"/>
          <w:numId w:val="2"/>
        </w:numPr>
        <w:ind w:left="0" w:firstLine="567"/>
        <w:rPr>
          <w:rStyle w:val="longtext1"/>
        </w:rPr>
      </w:pPr>
      <w:r w:rsidRPr="00676C85">
        <w:rPr>
          <w:rStyle w:val="longtext1"/>
        </w:rPr>
        <w:t>З</w:t>
      </w:r>
      <w:r w:rsidR="006B219E" w:rsidRPr="00676C85">
        <w:rPr>
          <w:rStyle w:val="longtext1"/>
        </w:rPr>
        <w:t xml:space="preserve">абезпечення мінімізації комплаєнс-ризиків, </w:t>
      </w:r>
      <w:r w:rsidR="00266F12" w:rsidRPr="00676C85">
        <w:rPr>
          <w:rStyle w:val="longtext1"/>
        </w:rPr>
        <w:t xml:space="preserve">ризиків несанкціонованого доступу до електронних інформаційних ресурсів, які обробляються та зберігаються з використанням програмних продуктів (сервісів) системи електронного документообігу, </w:t>
      </w:r>
      <w:r w:rsidR="006B219E" w:rsidRPr="00676C85">
        <w:rPr>
          <w:rStyle w:val="longtext1"/>
        </w:rPr>
        <w:t>сприяння мінімізації ризиків операційної діяльності Банку.</w:t>
      </w:r>
    </w:p>
    <w:p w14:paraId="290AB236" w14:textId="45E2102B" w:rsidR="00FA3319" w:rsidRDefault="004121B8" w:rsidP="005F0914">
      <w:pPr>
        <w:pStyle w:val="111"/>
        <w:rPr>
          <w:rStyle w:val="longtext1"/>
        </w:rPr>
      </w:pPr>
      <w:r w:rsidRPr="009B5198">
        <w:rPr>
          <w:rStyle w:val="longtext1"/>
        </w:rPr>
        <w:t>Політика є основою для захисту інформаційних ресурсів Банку з метою забезпечення</w:t>
      </w:r>
      <w:r w:rsidR="00FA3319">
        <w:rPr>
          <w:rStyle w:val="longtext1"/>
        </w:rPr>
        <w:t xml:space="preserve"> </w:t>
      </w:r>
      <w:r w:rsidR="00FA3319" w:rsidRPr="00676C85">
        <w:rPr>
          <w:rStyle w:val="longtext1"/>
        </w:rPr>
        <w:t>таких властивостей інформації:</w:t>
      </w:r>
      <w:r w:rsidR="00FA3319">
        <w:rPr>
          <w:rStyle w:val="longtext1"/>
        </w:rPr>
        <w:t xml:space="preserve"> </w:t>
      </w:r>
    </w:p>
    <w:p w14:paraId="21FFF0FE" w14:textId="03C7C193" w:rsidR="00FA3319" w:rsidRPr="009B5198" w:rsidRDefault="0097159B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  <w:rPr>
          <w:rStyle w:val="longtext1"/>
          <w:lang w:eastAsia="ru-RU"/>
        </w:rPr>
      </w:pPr>
      <w:r>
        <w:rPr>
          <w:rStyle w:val="longtext1"/>
        </w:rPr>
        <w:t>К</w:t>
      </w:r>
      <w:r w:rsidR="00FA3319" w:rsidRPr="00676C85">
        <w:rPr>
          <w:rStyle w:val="longtext1"/>
        </w:rPr>
        <w:t>онфіденційність (</w:t>
      </w:r>
      <w:proofErr w:type="spellStart"/>
      <w:r w:rsidR="00FA3319" w:rsidRPr="00676C85">
        <w:rPr>
          <w:rStyle w:val="longtext1"/>
        </w:rPr>
        <w:t>confidentiality</w:t>
      </w:r>
      <w:proofErr w:type="spellEnd"/>
      <w:r w:rsidR="00FA3319" w:rsidRPr="00676C85">
        <w:rPr>
          <w:rStyle w:val="longtext1"/>
        </w:rPr>
        <w:t>) – властивість інформації, яка полягає в тому, що інформація не може бути отримана неавторизованим користувачем та/або процесом;</w:t>
      </w:r>
    </w:p>
    <w:p w14:paraId="72CD01AF" w14:textId="12F18BCE" w:rsidR="00FA3319" w:rsidRPr="00676C85" w:rsidRDefault="0097159B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  <w:rPr>
          <w:rStyle w:val="longtext1"/>
        </w:rPr>
      </w:pPr>
      <w:r>
        <w:rPr>
          <w:rStyle w:val="longtext1"/>
        </w:rPr>
        <w:t>Ц</w:t>
      </w:r>
      <w:r w:rsidR="00FA3319" w:rsidRPr="00676C85">
        <w:rPr>
          <w:rStyle w:val="longtext1"/>
        </w:rPr>
        <w:t>ілісність (</w:t>
      </w:r>
      <w:proofErr w:type="spellStart"/>
      <w:r w:rsidR="00FA3319" w:rsidRPr="00676C85">
        <w:rPr>
          <w:rStyle w:val="longtext1"/>
        </w:rPr>
        <w:t>integrity</w:t>
      </w:r>
      <w:proofErr w:type="spellEnd"/>
      <w:r w:rsidR="00FA3319" w:rsidRPr="00676C85">
        <w:rPr>
          <w:rStyle w:val="longtext1"/>
        </w:rPr>
        <w:t xml:space="preserve">) – властивість інформації, яка полягає в тому, що інформація не може бути модифікована неавторизованим користувачем та/або процесом. Цілісність системи (system </w:t>
      </w:r>
      <w:proofErr w:type="spellStart"/>
      <w:r w:rsidR="00FA3319" w:rsidRPr="00676C85">
        <w:rPr>
          <w:rStyle w:val="longtext1"/>
        </w:rPr>
        <w:t>integrity</w:t>
      </w:r>
      <w:proofErr w:type="spellEnd"/>
      <w:r w:rsidR="00FA3319" w:rsidRPr="00676C85">
        <w:rPr>
          <w:rStyle w:val="longtext1"/>
        </w:rPr>
        <w:t>) – властивість системи, яка полягає в тому, що жоден її компонент не може бути усунений, модифікований або доданий з порушенням політики безпеки;</w:t>
      </w:r>
    </w:p>
    <w:p w14:paraId="0A8519AC" w14:textId="53957BAB" w:rsidR="00FA3319" w:rsidRPr="00023C38" w:rsidRDefault="0097159B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  <w:rPr>
          <w:rStyle w:val="longtext1"/>
          <w:lang w:val="ru-RU"/>
        </w:rPr>
      </w:pPr>
      <w:r>
        <w:rPr>
          <w:rStyle w:val="longtext1"/>
        </w:rPr>
        <w:t>Д</w:t>
      </w:r>
      <w:r w:rsidR="00FA3319" w:rsidRPr="00676C85">
        <w:rPr>
          <w:rStyle w:val="longtext1"/>
        </w:rPr>
        <w:t>оступність (</w:t>
      </w:r>
      <w:proofErr w:type="spellStart"/>
      <w:r w:rsidR="00FA3319" w:rsidRPr="00676C85">
        <w:rPr>
          <w:rStyle w:val="longtext1"/>
        </w:rPr>
        <w:t>availability</w:t>
      </w:r>
      <w:proofErr w:type="spellEnd"/>
      <w:r w:rsidR="00FA3319" w:rsidRPr="00676C85">
        <w:rPr>
          <w:rStyle w:val="longtext1"/>
        </w:rPr>
        <w:t>) – властивість ресурсу системи, яка полягає в тому, що користувач та/або процес, який володіє відповідними повноваженнями, може використовувати ресурс відповідно до правил, встановлених політикою безпеки, не очікуючи довше заданого (малого) проміжку часу, тобто коли він знаходиться у вигляді, необхідному користувачеві, в місці, необхідному користувачеві, і в той час, коли він йому необхідний;</w:t>
      </w:r>
    </w:p>
    <w:p w14:paraId="6CCC3046" w14:textId="0C7361EA" w:rsidR="00FA3319" w:rsidRDefault="0097159B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  <w:rPr>
          <w:rStyle w:val="longtext1"/>
        </w:rPr>
      </w:pPr>
      <w:r>
        <w:rPr>
          <w:rStyle w:val="longtext1"/>
        </w:rPr>
        <w:t>С</w:t>
      </w:r>
      <w:r w:rsidR="00FA3319" w:rsidRPr="00FA3319">
        <w:rPr>
          <w:rStyle w:val="longtext1"/>
        </w:rPr>
        <w:t>постережність (</w:t>
      </w:r>
      <w:proofErr w:type="spellStart"/>
      <w:r w:rsidR="00FA3319" w:rsidRPr="00FA3319">
        <w:rPr>
          <w:rStyle w:val="longtext1"/>
        </w:rPr>
        <w:t>accountability</w:t>
      </w:r>
      <w:proofErr w:type="spellEnd"/>
      <w:r w:rsidR="00FA3319" w:rsidRPr="00FA3319">
        <w:rPr>
          <w:rStyle w:val="longtext1"/>
        </w:rPr>
        <w:t>) – властивість системи, що дає можливість фіксувати діяльність користувачів і процесів, використання пасивних об’єктів, а також однозначно встановлювати ідентифікатори причетних до певних подій користувачів і процесів з метою запобігання порушення політики безпеки та/або забезпечення відповідальності за певні дії.</w:t>
      </w:r>
    </w:p>
    <w:p w14:paraId="7F4E4410" w14:textId="417FF7BE" w:rsidR="00FA3319" w:rsidRPr="00FA3319" w:rsidRDefault="0097159B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  <w:rPr>
          <w:rStyle w:val="longtext1"/>
          <w:lang w:eastAsia="ru-RU"/>
        </w:rPr>
      </w:pPr>
      <w:r>
        <w:rPr>
          <w:rStyle w:val="longtext1"/>
        </w:rPr>
        <w:t>З</w:t>
      </w:r>
      <w:r w:rsidR="00FA3319" w:rsidRPr="00FA3319">
        <w:rPr>
          <w:rStyle w:val="longtext1"/>
        </w:rPr>
        <w:t>вітність — систематичне документування результатів аудиту, моніторингу та управління інцидентами для оцінки стану захищеності інформаційних активів, виявлення вразливостей та підтвердження відповідності вимогам (наприклад, ISO 27001), що є основою для розвитку стратегії безпеки та мінімізації ризиків, забезпечуючи конфіденційність, цілісність та доступність інформації.</w:t>
      </w:r>
    </w:p>
    <w:p w14:paraId="76BC4F8B" w14:textId="77777777" w:rsidR="00AC5F2C" w:rsidRPr="00240090" w:rsidRDefault="00314796" w:rsidP="005F0914">
      <w:pPr>
        <w:pStyle w:val="111"/>
        <w:rPr>
          <w:rStyle w:val="longtext1"/>
          <w:lang w:eastAsia="en-US"/>
        </w:rPr>
      </w:pPr>
      <w:r w:rsidRPr="00DE5CEF">
        <w:rPr>
          <w:rStyle w:val="longtext1"/>
          <w:b/>
          <w:bCs/>
        </w:rPr>
        <w:t>Базовими принципами Політики є</w:t>
      </w:r>
      <w:r w:rsidR="00AC5F2C">
        <w:rPr>
          <w:rStyle w:val="longtext1"/>
          <w:b/>
          <w:bCs/>
        </w:rPr>
        <w:t>:</w:t>
      </w:r>
    </w:p>
    <w:p w14:paraId="4D492FFE" w14:textId="276D3926" w:rsidR="00AC5F2C" w:rsidRPr="007C711D" w:rsidRDefault="0097159B" w:rsidP="00240090">
      <w:pPr>
        <w:pStyle w:val="111"/>
        <w:numPr>
          <w:ilvl w:val="2"/>
          <w:numId w:val="2"/>
        </w:numPr>
        <w:tabs>
          <w:tab w:val="clear" w:pos="567"/>
          <w:tab w:val="left" w:pos="851"/>
        </w:tabs>
        <w:ind w:left="0" w:firstLine="567"/>
        <w:rPr>
          <w:rStyle w:val="longtext1"/>
          <w:lang w:eastAsia="en-US"/>
        </w:rPr>
      </w:pPr>
      <w:r>
        <w:rPr>
          <w:rStyle w:val="longtext1"/>
        </w:rPr>
        <w:t>А</w:t>
      </w:r>
      <w:r w:rsidR="0074694D" w:rsidRPr="007C711D">
        <w:rPr>
          <w:rStyle w:val="longtext1"/>
        </w:rPr>
        <w:t>ктуальність</w:t>
      </w:r>
      <w:r w:rsidR="00AC5F2C" w:rsidRPr="007C711D">
        <w:rPr>
          <w:rStyle w:val="longtext1"/>
        </w:rPr>
        <w:t xml:space="preserve"> </w:t>
      </w:r>
      <w:r>
        <w:rPr>
          <w:rStyle w:val="longtext1"/>
        </w:rPr>
        <w:t>–</w:t>
      </w:r>
      <w:r w:rsidR="00AC5F2C" w:rsidRPr="007C711D">
        <w:rPr>
          <w:rStyle w:val="longtext1"/>
        </w:rPr>
        <w:t xml:space="preserve"> </w:t>
      </w:r>
      <w:r w:rsidR="00AC5F2C" w:rsidRPr="00240090">
        <w:rPr>
          <w:szCs w:val="24"/>
        </w:rPr>
        <w:t>відповід</w:t>
      </w:r>
      <w:r w:rsidR="00AC5F2C" w:rsidRPr="007C711D">
        <w:rPr>
          <w:szCs w:val="24"/>
        </w:rPr>
        <w:t>ність</w:t>
      </w:r>
      <w:r w:rsidR="00AC5F2C" w:rsidRPr="00240090">
        <w:rPr>
          <w:szCs w:val="24"/>
        </w:rPr>
        <w:t xml:space="preserve"> сучасним загрозам і викликам, що виникають у сфері інформаційної безпеки. Це означає, що </w:t>
      </w:r>
      <w:r w:rsidR="00AC5F2C" w:rsidRPr="007C711D">
        <w:rPr>
          <w:szCs w:val="24"/>
        </w:rPr>
        <w:t>П</w:t>
      </w:r>
      <w:r w:rsidR="00AC5F2C" w:rsidRPr="00240090">
        <w:rPr>
          <w:szCs w:val="24"/>
        </w:rPr>
        <w:t>олітика регулярно переглядається та оновлюється відповідно до змін у технологіях, законодавстві та потребах</w:t>
      </w:r>
      <w:r w:rsidR="00AC5F2C" w:rsidRPr="007C711D">
        <w:rPr>
          <w:szCs w:val="24"/>
        </w:rPr>
        <w:t xml:space="preserve"> Банку</w:t>
      </w:r>
      <w:r w:rsidR="00AC5F2C" w:rsidRPr="007C711D">
        <w:rPr>
          <w:rStyle w:val="longtext1"/>
        </w:rPr>
        <w:t>;</w:t>
      </w:r>
    </w:p>
    <w:p w14:paraId="19512175" w14:textId="44D7AFCA" w:rsidR="00AC5F2C" w:rsidRPr="007C711D" w:rsidRDefault="0097159B" w:rsidP="00240090">
      <w:pPr>
        <w:pStyle w:val="111"/>
        <w:numPr>
          <w:ilvl w:val="2"/>
          <w:numId w:val="2"/>
        </w:numPr>
        <w:tabs>
          <w:tab w:val="clear" w:pos="567"/>
          <w:tab w:val="left" w:pos="851"/>
        </w:tabs>
        <w:ind w:left="0" w:firstLine="567"/>
        <w:rPr>
          <w:szCs w:val="24"/>
          <w:lang w:eastAsia="en-US"/>
        </w:rPr>
      </w:pPr>
      <w:r>
        <w:rPr>
          <w:rStyle w:val="longtext1"/>
        </w:rPr>
        <w:t>Д</w:t>
      </w:r>
      <w:r w:rsidR="0074694D" w:rsidRPr="007C711D">
        <w:rPr>
          <w:rStyle w:val="longtext1"/>
        </w:rPr>
        <w:t>остатність</w:t>
      </w:r>
      <w:r w:rsidR="00AC5F2C" w:rsidRPr="007C711D">
        <w:rPr>
          <w:rStyle w:val="longtext1"/>
        </w:rPr>
        <w:t xml:space="preserve"> </w:t>
      </w:r>
      <w:r>
        <w:rPr>
          <w:rStyle w:val="longtext1"/>
        </w:rPr>
        <w:t>–</w:t>
      </w:r>
      <w:r w:rsidR="00AC5F2C" w:rsidRPr="007C711D">
        <w:rPr>
          <w:rStyle w:val="longtext1"/>
        </w:rPr>
        <w:t xml:space="preserve"> </w:t>
      </w:r>
      <w:r w:rsidR="00AC5F2C" w:rsidRPr="00240090">
        <w:rPr>
          <w:szCs w:val="24"/>
        </w:rPr>
        <w:t xml:space="preserve">визначення адекватних заходів </w:t>
      </w:r>
      <w:r w:rsidR="00AC5F2C" w:rsidRPr="007C711D">
        <w:rPr>
          <w:szCs w:val="24"/>
        </w:rPr>
        <w:t xml:space="preserve">з інформаційної </w:t>
      </w:r>
      <w:r w:rsidR="00AC5F2C" w:rsidRPr="00240090">
        <w:rPr>
          <w:szCs w:val="24"/>
        </w:rPr>
        <w:t>безпеки, які відповідають ризикам, що існують</w:t>
      </w:r>
      <w:r w:rsidR="00AC5F2C" w:rsidRPr="007C711D">
        <w:rPr>
          <w:szCs w:val="24"/>
        </w:rPr>
        <w:t xml:space="preserve"> в Банку;</w:t>
      </w:r>
    </w:p>
    <w:p w14:paraId="5F9298DF" w14:textId="05B674B5" w:rsidR="00AC5F2C" w:rsidRPr="007C711D" w:rsidRDefault="0097159B" w:rsidP="00240090">
      <w:pPr>
        <w:pStyle w:val="111"/>
        <w:numPr>
          <w:ilvl w:val="2"/>
          <w:numId w:val="2"/>
        </w:numPr>
        <w:tabs>
          <w:tab w:val="clear" w:pos="567"/>
          <w:tab w:val="left" w:pos="851"/>
        </w:tabs>
        <w:ind w:left="0" w:firstLine="567"/>
        <w:rPr>
          <w:rStyle w:val="longtext1"/>
          <w:lang w:eastAsia="en-US"/>
        </w:rPr>
      </w:pPr>
      <w:r>
        <w:rPr>
          <w:rStyle w:val="longtext1"/>
        </w:rPr>
        <w:t>К</w:t>
      </w:r>
      <w:r w:rsidR="0074694D" w:rsidRPr="007C711D">
        <w:rPr>
          <w:rStyle w:val="longtext1"/>
        </w:rPr>
        <w:t>ерованість</w:t>
      </w:r>
      <w:r w:rsidR="00AC5F2C" w:rsidRPr="007C711D">
        <w:rPr>
          <w:rStyle w:val="longtext1"/>
        </w:rPr>
        <w:t xml:space="preserve"> </w:t>
      </w:r>
      <w:r>
        <w:rPr>
          <w:rStyle w:val="longtext1"/>
        </w:rPr>
        <w:t>–</w:t>
      </w:r>
      <w:r w:rsidR="00AC5F2C" w:rsidRPr="007C711D">
        <w:rPr>
          <w:rStyle w:val="longtext1"/>
        </w:rPr>
        <w:t xml:space="preserve"> </w:t>
      </w:r>
      <w:r w:rsidR="00AC5F2C" w:rsidRPr="00240090">
        <w:rPr>
          <w:szCs w:val="24"/>
        </w:rPr>
        <w:t xml:space="preserve">наявність чітких процедур і </w:t>
      </w:r>
      <w:proofErr w:type="spellStart"/>
      <w:r w:rsidR="00AC5F2C" w:rsidRPr="00240090">
        <w:rPr>
          <w:szCs w:val="24"/>
        </w:rPr>
        <w:t>відповідальностей</w:t>
      </w:r>
      <w:proofErr w:type="spellEnd"/>
      <w:r w:rsidR="00AC5F2C" w:rsidRPr="00240090">
        <w:rPr>
          <w:szCs w:val="24"/>
        </w:rPr>
        <w:t xml:space="preserve">, що дозволяють </w:t>
      </w:r>
      <w:r w:rsidR="00AC5F2C" w:rsidRPr="007C711D">
        <w:rPr>
          <w:szCs w:val="24"/>
        </w:rPr>
        <w:t>Банку</w:t>
      </w:r>
      <w:r w:rsidR="00AC5F2C" w:rsidRPr="00240090">
        <w:rPr>
          <w:szCs w:val="24"/>
        </w:rPr>
        <w:t xml:space="preserve"> ефективно реалізувати </w:t>
      </w:r>
      <w:r w:rsidR="00AC5F2C" w:rsidRPr="007C711D">
        <w:rPr>
          <w:szCs w:val="24"/>
        </w:rPr>
        <w:t>заходи з</w:t>
      </w:r>
      <w:r w:rsidR="00AC5F2C" w:rsidRPr="00240090">
        <w:rPr>
          <w:szCs w:val="24"/>
        </w:rPr>
        <w:t xml:space="preserve"> інформаційної безпеки</w:t>
      </w:r>
      <w:r w:rsidR="00AC5F2C" w:rsidRPr="007C711D">
        <w:rPr>
          <w:szCs w:val="24"/>
        </w:rPr>
        <w:t xml:space="preserve"> та здійснювати їх контроль;</w:t>
      </w:r>
    </w:p>
    <w:p w14:paraId="0264649C" w14:textId="2E9E144A" w:rsidR="00AC5F2C" w:rsidRPr="007C711D" w:rsidRDefault="0097159B" w:rsidP="00240090">
      <w:pPr>
        <w:pStyle w:val="111"/>
        <w:numPr>
          <w:ilvl w:val="2"/>
          <w:numId w:val="2"/>
        </w:numPr>
        <w:tabs>
          <w:tab w:val="clear" w:pos="567"/>
          <w:tab w:val="left" w:pos="851"/>
        </w:tabs>
        <w:ind w:left="0" w:firstLine="567"/>
        <w:rPr>
          <w:rStyle w:val="longtext1"/>
          <w:lang w:eastAsia="en-US"/>
        </w:rPr>
      </w:pPr>
      <w:r>
        <w:rPr>
          <w:rStyle w:val="longtext1"/>
        </w:rPr>
        <w:t>Д</w:t>
      </w:r>
      <w:r w:rsidR="0074694D" w:rsidRPr="007C711D">
        <w:rPr>
          <w:rStyle w:val="longtext1"/>
        </w:rPr>
        <w:t>оступність</w:t>
      </w:r>
      <w:r w:rsidR="00AC5F2C" w:rsidRPr="007C711D">
        <w:rPr>
          <w:rStyle w:val="longtext1"/>
        </w:rPr>
        <w:t xml:space="preserve"> </w:t>
      </w:r>
      <w:r>
        <w:rPr>
          <w:rStyle w:val="longtext1"/>
        </w:rPr>
        <w:t>–</w:t>
      </w:r>
      <w:r w:rsidR="00AC5F2C" w:rsidRPr="007C711D">
        <w:rPr>
          <w:rStyle w:val="longtext1"/>
        </w:rPr>
        <w:t xml:space="preserve"> </w:t>
      </w:r>
      <w:r w:rsidR="00AC5F2C" w:rsidRPr="00240090">
        <w:rPr>
          <w:szCs w:val="24"/>
        </w:rPr>
        <w:t>заходи для забезпечення доступу до інформації авторизовани</w:t>
      </w:r>
      <w:r w:rsidR="00AC5F2C" w:rsidRPr="007C711D">
        <w:rPr>
          <w:szCs w:val="24"/>
        </w:rPr>
        <w:t>м</w:t>
      </w:r>
      <w:r w:rsidR="00AC5F2C" w:rsidRPr="00240090">
        <w:rPr>
          <w:szCs w:val="24"/>
        </w:rPr>
        <w:t xml:space="preserve"> користувач</w:t>
      </w:r>
      <w:r w:rsidR="00AC5F2C" w:rsidRPr="007C711D">
        <w:rPr>
          <w:szCs w:val="24"/>
        </w:rPr>
        <w:t>ам</w:t>
      </w:r>
      <w:r w:rsidR="00AC5F2C" w:rsidRPr="00240090">
        <w:rPr>
          <w:szCs w:val="24"/>
        </w:rPr>
        <w:t xml:space="preserve"> у потрібний час</w:t>
      </w:r>
      <w:r w:rsidR="00AC5F2C" w:rsidRPr="007C711D">
        <w:rPr>
          <w:szCs w:val="24"/>
        </w:rPr>
        <w:t xml:space="preserve"> </w:t>
      </w:r>
      <w:r w:rsidR="00AC5F2C" w:rsidRPr="00240090">
        <w:rPr>
          <w:szCs w:val="24"/>
        </w:rPr>
        <w:t>без шкоди для її безпеки</w:t>
      </w:r>
      <w:r w:rsidR="00AC5F2C" w:rsidRPr="007C711D">
        <w:rPr>
          <w:rStyle w:val="longtext1"/>
        </w:rPr>
        <w:t>;</w:t>
      </w:r>
    </w:p>
    <w:p w14:paraId="3B5FF7A1" w14:textId="2AABA827" w:rsidR="00043B83" w:rsidRPr="007C711D" w:rsidRDefault="0097159B" w:rsidP="00240090">
      <w:pPr>
        <w:pStyle w:val="111"/>
        <w:numPr>
          <w:ilvl w:val="2"/>
          <w:numId w:val="2"/>
        </w:numPr>
        <w:tabs>
          <w:tab w:val="clear" w:pos="567"/>
          <w:tab w:val="left" w:pos="851"/>
        </w:tabs>
        <w:ind w:left="0" w:firstLine="567"/>
        <w:rPr>
          <w:rStyle w:val="longtext1"/>
          <w:lang w:eastAsia="en-US"/>
        </w:rPr>
      </w:pPr>
      <w:r>
        <w:rPr>
          <w:rStyle w:val="longtext1"/>
        </w:rPr>
        <w:t>В</w:t>
      </w:r>
      <w:r w:rsidR="0074694D" w:rsidRPr="007C711D">
        <w:rPr>
          <w:rStyle w:val="longtext1"/>
        </w:rPr>
        <w:t>заємопов’язаність</w:t>
      </w:r>
      <w:r w:rsidR="00AC5F2C" w:rsidRPr="007C711D">
        <w:rPr>
          <w:rStyle w:val="longtext1"/>
        </w:rPr>
        <w:t xml:space="preserve"> </w:t>
      </w:r>
      <w:r>
        <w:rPr>
          <w:rStyle w:val="longtext1"/>
        </w:rPr>
        <w:t>–</w:t>
      </w:r>
      <w:r w:rsidR="00AC5F2C" w:rsidRPr="007C711D">
        <w:rPr>
          <w:rStyle w:val="longtext1"/>
        </w:rPr>
        <w:t xml:space="preserve"> </w:t>
      </w:r>
      <w:r w:rsidR="00043B83" w:rsidRPr="00240090">
        <w:rPr>
          <w:szCs w:val="24"/>
        </w:rPr>
        <w:t>інтегра</w:t>
      </w:r>
      <w:r w:rsidR="00043B83" w:rsidRPr="007C711D">
        <w:rPr>
          <w:szCs w:val="24"/>
        </w:rPr>
        <w:t>ція</w:t>
      </w:r>
      <w:r w:rsidR="00043B83" w:rsidRPr="00240090">
        <w:rPr>
          <w:szCs w:val="24"/>
        </w:rPr>
        <w:t xml:space="preserve"> з іншими </w:t>
      </w:r>
      <w:r w:rsidR="00043B83" w:rsidRPr="007C711D">
        <w:rPr>
          <w:szCs w:val="24"/>
        </w:rPr>
        <w:t>ВНД Банку</w:t>
      </w:r>
      <w:r w:rsidR="00043B83" w:rsidRPr="00240090">
        <w:rPr>
          <w:szCs w:val="24"/>
        </w:rPr>
        <w:t>, забезпечуючи узгодженість в управлінні ризиками та забезпеченні</w:t>
      </w:r>
      <w:r w:rsidR="00043B83" w:rsidRPr="007C711D">
        <w:rPr>
          <w:szCs w:val="24"/>
        </w:rPr>
        <w:t xml:space="preserve"> інформаційної</w:t>
      </w:r>
      <w:r w:rsidR="00043B83" w:rsidRPr="00240090">
        <w:rPr>
          <w:szCs w:val="24"/>
        </w:rPr>
        <w:t xml:space="preserve"> безпеки</w:t>
      </w:r>
      <w:r w:rsidR="00043B83" w:rsidRPr="007C711D">
        <w:rPr>
          <w:szCs w:val="24"/>
        </w:rPr>
        <w:t>;</w:t>
      </w:r>
    </w:p>
    <w:p w14:paraId="077373E9" w14:textId="7BA512DF" w:rsidR="004121B8" w:rsidRDefault="0097159B" w:rsidP="00240090">
      <w:pPr>
        <w:pStyle w:val="111"/>
        <w:numPr>
          <w:ilvl w:val="2"/>
          <w:numId w:val="2"/>
        </w:numPr>
        <w:tabs>
          <w:tab w:val="clear" w:pos="567"/>
          <w:tab w:val="left" w:pos="851"/>
        </w:tabs>
        <w:ind w:left="0" w:firstLine="567"/>
        <w:rPr>
          <w:rStyle w:val="longtext1"/>
          <w:lang w:eastAsia="en-US"/>
        </w:rPr>
      </w:pPr>
      <w:r>
        <w:rPr>
          <w:rStyle w:val="longtext1"/>
        </w:rPr>
        <w:t>З</w:t>
      </w:r>
      <w:r w:rsidR="00976328" w:rsidRPr="007C711D">
        <w:rPr>
          <w:rStyle w:val="longtext1"/>
        </w:rPr>
        <w:t>вітність</w:t>
      </w:r>
      <w:r w:rsidR="00043B83" w:rsidRPr="007C711D">
        <w:rPr>
          <w:rStyle w:val="longtext1"/>
        </w:rPr>
        <w:t xml:space="preserve"> – </w:t>
      </w:r>
      <w:r w:rsidR="00043B83" w:rsidRPr="00240090">
        <w:rPr>
          <w:szCs w:val="24"/>
        </w:rPr>
        <w:t>механізм</w:t>
      </w:r>
      <w:r w:rsidR="00043B83" w:rsidRPr="007C711D">
        <w:rPr>
          <w:szCs w:val="24"/>
        </w:rPr>
        <w:t>,</w:t>
      </w:r>
      <w:r w:rsidR="00043B83" w:rsidRPr="00240090">
        <w:rPr>
          <w:szCs w:val="24"/>
        </w:rPr>
        <w:t xml:space="preserve"> як</w:t>
      </w:r>
      <w:r w:rsidR="00043B83" w:rsidRPr="007C711D">
        <w:rPr>
          <w:szCs w:val="24"/>
        </w:rPr>
        <w:t>ий</w:t>
      </w:r>
      <w:r w:rsidR="00043B83" w:rsidRPr="00240090">
        <w:rPr>
          <w:szCs w:val="24"/>
        </w:rPr>
        <w:t xml:space="preserve"> дозволя</w:t>
      </w:r>
      <w:r w:rsidR="00043B83" w:rsidRPr="007C711D">
        <w:rPr>
          <w:szCs w:val="24"/>
        </w:rPr>
        <w:t>є</w:t>
      </w:r>
      <w:r w:rsidR="00043B83" w:rsidRPr="00240090">
        <w:rPr>
          <w:szCs w:val="24"/>
        </w:rPr>
        <w:t xml:space="preserve"> оцінювати ефективність заходів</w:t>
      </w:r>
      <w:r w:rsidR="00043B83" w:rsidRPr="007C711D">
        <w:rPr>
          <w:szCs w:val="24"/>
        </w:rPr>
        <w:t xml:space="preserve"> з інформаційної</w:t>
      </w:r>
      <w:r w:rsidR="00043B83" w:rsidRPr="00240090">
        <w:rPr>
          <w:szCs w:val="24"/>
        </w:rPr>
        <w:t xml:space="preserve"> безпеки та вчасн</w:t>
      </w:r>
      <w:r w:rsidR="00043B83" w:rsidRPr="007C711D">
        <w:rPr>
          <w:szCs w:val="24"/>
        </w:rPr>
        <w:t>о</w:t>
      </w:r>
      <w:r w:rsidR="00043B83" w:rsidRPr="00240090">
        <w:rPr>
          <w:szCs w:val="24"/>
        </w:rPr>
        <w:t xml:space="preserve"> виявл</w:t>
      </w:r>
      <w:r w:rsidR="00043B83" w:rsidRPr="007C711D">
        <w:rPr>
          <w:szCs w:val="24"/>
        </w:rPr>
        <w:t>яти</w:t>
      </w:r>
      <w:r w:rsidR="00043B83" w:rsidRPr="00240090">
        <w:rPr>
          <w:szCs w:val="24"/>
        </w:rPr>
        <w:t xml:space="preserve"> </w:t>
      </w:r>
      <w:r w:rsidR="00043B83" w:rsidRPr="007C711D">
        <w:rPr>
          <w:szCs w:val="24"/>
        </w:rPr>
        <w:t>події інформаційної безпеки</w:t>
      </w:r>
      <w:r w:rsidR="002B09AA">
        <w:rPr>
          <w:rStyle w:val="longtext1"/>
        </w:rPr>
        <w:t>;</w:t>
      </w:r>
    </w:p>
    <w:p w14:paraId="2577DDCE" w14:textId="3E492148" w:rsidR="002B09AA" w:rsidRDefault="0097159B" w:rsidP="00240090">
      <w:pPr>
        <w:pStyle w:val="111"/>
        <w:numPr>
          <w:ilvl w:val="2"/>
          <w:numId w:val="2"/>
        </w:numPr>
        <w:tabs>
          <w:tab w:val="clear" w:pos="567"/>
          <w:tab w:val="left" w:pos="851"/>
        </w:tabs>
        <w:ind w:left="0" w:firstLine="567"/>
        <w:rPr>
          <w:rStyle w:val="longtext1"/>
          <w:lang w:eastAsia="en-US"/>
        </w:rPr>
      </w:pPr>
      <w:r>
        <w:rPr>
          <w:rStyle w:val="longtext1"/>
        </w:rPr>
        <w:t>К</w:t>
      </w:r>
      <w:r w:rsidR="002B09AA">
        <w:rPr>
          <w:rStyle w:val="longtext1"/>
        </w:rPr>
        <w:t xml:space="preserve">омплексність – </w:t>
      </w:r>
      <w:r w:rsidR="002B09AA" w:rsidRPr="001C436D">
        <w:rPr>
          <w:rStyle w:val="longtext1"/>
        </w:rPr>
        <w:t>системний підхід до</w:t>
      </w:r>
      <w:r w:rsidR="002B09AA" w:rsidRPr="00240090">
        <w:rPr>
          <w:szCs w:val="24"/>
        </w:rPr>
        <w:t xml:space="preserve"> забезпечення інформаційної безпеки</w:t>
      </w:r>
      <w:r w:rsidR="002B09AA" w:rsidRPr="001C436D">
        <w:rPr>
          <w:szCs w:val="24"/>
        </w:rPr>
        <w:t xml:space="preserve"> Банку</w:t>
      </w:r>
      <w:r w:rsidR="002B09AA">
        <w:rPr>
          <w:szCs w:val="24"/>
        </w:rPr>
        <w:t>;</w:t>
      </w:r>
    </w:p>
    <w:p w14:paraId="5EDBFC1F" w14:textId="48A74292" w:rsidR="002B09AA" w:rsidRPr="001C436D" w:rsidRDefault="0097159B" w:rsidP="00240090">
      <w:pPr>
        <w:pStyle w:val="111"/>
        <w:numPr>
          <w:ilvl w:val="2"/>
          <w:numId w:val="2"/>
        </w:numPr>
        <w:tabs>
          <w:tab w:val="clear" w:pos="567"/>
          <w:tab w:val="left" w:pos="851"/>
        </w:tabs>
        <w:ind w:left="0" w:firstLine="567"/>
        <w:rPr>
          <w:rStyle w:val="longtext1"/>
          <w:lang w:eastAsia="en-US"/>
        </w:rPr>
      </w:pPr>
      <w:r>
        <w:rPr>
          <w:rStyle w:val="longtext1"/>
        </w:rPr>
        <w:t>Б</w:t>
      </w:r>
      <w:r w:rsidR="002B09AA" w:rsidRPr="001C436D">
        <w:rPr>
          <w:rStyle w:val="longtext1"/>
        </w:rPr>
        <w:t xml:space="preserve">езперервність </w:t>
      </w:r>
      <w:r>
        <w:rPr>
          <w:rStyle w:val="longtext1"/>
        </w:rPr>
        <w:t>–</w:t>
      </w:r>
      <w:r w:rsidR="002B09AA" w:rsidRPr="001C436D">
        <w:rPr>
          <w:rStyle w:val="longtext1"/>
        </w:rPr>
        <w:t xml:space="preserve"> </w:t>
      </w:r>
      <w:r w:rsidR="002B09AA" w:rsidRPr="00240090">
        <w:rPr>
          <w:szCs w:val="24"/>
        </w:rPr>
        <w:t>процес удосконалення та розвитку інформаційної безпеки</w:t>
      </w:r>
      <w:r w:rsidR="001C436D" w:rsidRPr="001C436D">
        <w:rPr>
          <w:szCs w:val="24"/>
        </w:rPr>
        <w:t xml:space="preserve"> що </w:t>
      </w:r>
      <w:r w:rsidR="001C436D" w:rsidRPr="00240090">
        <w:rPr>
          <w:szCs w:val="24"/>
        </w:rPr>
        <w:t>здійсню</w:t>
      </w:r>
      <w:r w:rsidR="001C436D" w:rsidRPr="001C436D">
        <w:rPr>
          <w:szCs w:val="24"/>
        </w:rPr>
        <w:t>єть</w:t>
      </w:r>
      <w:r w:rsidR="001C436D" w:rsidRPr="00240090">
        <w:rPr>
          <w:szCs w:val="24"/>
        </w:rPr>
        <w:t>ся шляхом обґрунтування та реалізації раціональних засобів, методів, заходів</w:t>
      </w:r>
      <w:r w:rsidR="001C436D" w:rsidRPr="001C436D">
        <w:rPr>
          <w:szCs w:val="24"/>
        </w:rPr>
        <w:t xml:space="preserve"> з</w:t>
      </w:r>
      <w:r w:rsidR="001C436D" w:rsidRPr="00240090">
        <w:rPr>
          <w:szCs w:val="24"/>
        </w:rPr>
        <w:t xml:space="preserve"> підтрим</w:t>
      </w:r>
      <w:r w:rsidR="001C436D" w:rsidRPr="001C436D">
        <w:rPr>
          <w:szCs w:val="24"/>
        </w:rPr>
        <w:t>к</w:t>
      </w:r>
      <w:r w:rsidR="001C436D" w:rsidRPr="00240090">
        <w:rPr>
          <w:szCs w:val="24"/>
        </w:rPr>
        <w:t xml:space="preserve">и </w:t>
      </w:r>
      <w:r w:rsidR="001C436D" w:rsidRPr="001C436D">
        <w:rPr>
          <w:szCs w:val="24"/>
        </w:rPr>
        <w:t xml:space="preserve">працездатності </w:t>
      </w:r>
      <w:r w:rsidR="001C436D" w:rsidRPr="00240090">
        <w:rPr>
          <w:szCs w:val="24"/>
        </w:rPr>
        <w:t>критично важлив</w:t>
      </w:r>
      <w:r w:rsidR="001C436D" w:rsidRPr="001C436D">
        <w:rPr>
          <w:szCs w:val="24"/>
        </w:rPr>
        <w:t>их</w:t>
      </w:r>
      <w:r w:rsidR="001C436D" w:rsidRPr="00240090">
        <w:rPr>
          <w:szCs w:val="24"/>
        </w:rPr>
        <w:t xml:space="preserve"> </w:t>
      </w:r>
      <w:r w:rsidR="001C436D" w:rsidRPr="001C436D">
        <w:rPr>
          <w:szCs w:val="24"/>
        </w:rPr>
        <w:t>процесів</w:t>
      </w:r>
      <w:r w:rsidR="001C436D" w:rsidRPr="00240090">
        <w:rPr>
          <w:szCs w:val="24"/>
        </w:rPr>
        <w:t xml:space="preserve"> без </w:t>
      </w:r>
      <w:r w:rsidR="001C436D">
        <w:rPr>
          <w:szCs w:val="24"/>
        </w:rPr>
        <w:t>збоїв</w:t>
      </w:r>
      <w:r w:rsidR="001C436D" w:rsidRPr="001C436D">
        <w:rPr>
          <w:szCs w:val="24"/>
        </w:rPr>
        <w:t>.</w:t>
      </w:r>
      <w:r w:rsidR="001C436D" w:rsidRPr="00240090">
        <w:rPr>
          <w:szCs w:val="24"/>
        </w:rPr>
        <w:t xml:space="preserve"> </w:t>
      </w:r>
    </w:p>
    <w:p w14:paraId="6E27B5E6" w14:textId="0C42C164" w:rsidR="005E414E" w:rsidRPr="00023C38" w:rsidRDefault="005E414E" w:rsidP="005F0914">
      <w:pPr>
        <w:pStyle w:val="111"/>
        <w:rPr>
          <w:rStyle w:val="longtext1"/>
          <w:bCs/>
          <w:lang w:val="ru-RU" w:eastAsia="en-US"/>
        </w:rPr>
      </w:pPr>
      <w:r w:rsidRPr="009B5198">
        <w:rPr>
          <w:rStyle w:val="longtext1"/>
        </w:rPr>
        <w:t>Політика має бути доступною як документована інформація</w:t>
      </w:r>
      <w:r w:rsidR="006F5499">
        <w:rPr>
          <w:rStyle w:val="longtext1"/>
        </w:rPr>
        <w:t>,</w:t>
      </w:r>
      <w:r w:rsidRPr="009B5198">
        <w:rPr>
          <w:rStyle w:val="longtext1"/>
        </w:rPr>
        <w:t xml:space="preserve"> розповсюдженою всередині Банку і бути доступною зацікавленим сторонам. </w:t>
      </w:r>
    </w:p>
    <w:p w14:paraId="4D97736F" w14:textId="0CD3656E" w:rsidR="004B027A" w:rsidRPr="00023C38" w:rsidRDefault="00943214" w:rsidP="005F0914">
      <w:pPr>
        <w:pStyle w:val="111"/>
        <w:rPr>
          <w:rStyle w:val="longtext1"/>
          <w:bCs/>
          <w:lang w:val="ru-RU" w:eastAsia="en-US"/>
        </w:rPr>
      </w:pPr>
      <w:r w:rsidRPr="009B5198">
        <w:rPr>
          <w:rStyle w:val="longtext1"/>
        </w:rPr>
        <w:t xml:space="preserve">Політика є основою для розробки </w:t>
      </w:r>
      <w:r w:rsidR="008A1C05" w:rsidRPr="00676C85">
        <w:rPr>
          <w:rStyle w:val="longtext1"/>
        </w:rPr>
        <w:t>ВНД</w:t>
      </w:r>
      <w:r w:rsidRPr="009B5198">
        <w:rPr>
          <w:rStyle w:val="longtext1"/>
        </w:rPr>
        <w:t xml:space="preserve"> Банку в частині інформаційної безпеки</w:t>
      </w:r>
      <w:r w:rsidR="00031780" w:rsidRPr="009B5198">
        <w:rPr>
          <w:rStyle w:val="longtext1"/>
        </w:rPr>
        <w:t>.</w:t>
      </w:r>
      <w:r w:rsidRPr="009B5198">
        <w:rPr>
          <w:rStyle w:val="longtext1"/>
        </w:rPr>
        <w:t xml:space="preserve"> Будь-які </w:t>
      </w:r>
      <w:r w:rsidR="0055419C" w:rsidRPr="00676C85">
        <w:rPr>
          <w:rStyle w:val="longtext1"/>
        </w:rPr>
        <w:t>ВНД</w:t>
      </w:r>
      <w:r w:rsidRPr="009B5198">
        <w:rPr>
          <w:rStyle w:val="longtext1"/>
        </w:rPr>
        <w:t xml:space="preserve"> Банку не можуть суперечити вимогам цієї Політики</w:t>
      </w:r>
      <w:r w:rsidR="00724325" w:rsidRPr="009B5198">
        <w:rPr>
          <w:rStyle w:val="longtext1"/>
        </w:rPr>
        <w:t xml:space="preserve"> в частині забезпечення інформаційної безпеки</w:t>
      </w:r>
      <w:r w:rsidRPr="009B5198">
        <w:rPr>
          <w:rStyle w:val="longtext1"/>
        </w:rPr>
        <w:t>.</w:t>
      </w:r>
    </w:p>
    <w:p w14:paraId="60D2F378" w14:textId="721BF300" w:rsidR="001E7EA8" w:rsidRPr="00676C85" w:rsidRDefault="008F495F" w:rsidP="00B113EE">
      <w:pPr>
        <w:pStyle w:val="10"/>
        <w:keepNext w:val="0"/>
        <w:numPr>
          <w:ilvl w:val="0"/>
          <w:numId w:val="2"/>
        </w:numPr>
        <w:spacing w:before="240" w:after="120" w:line="240" w:lineRule="auto"/>
        <w:ind w:left="403" w:hanging="403"/>
        <w:jc w:val="center"/>
        <w:rPr>
          <w:lang w:val="uk-UA"/>
        </w:rPr>
      </w:pPr>
      <w:bookmarkStart w:id="12" w:name="_Toc224549081"/>
      <w:bookmarkStart w:id="13" w:name="_Toc224549082"/>
      <w:bookmarkStart w:id="14" w:name="_Toc220075273"/>
      <w:bookmarkStart w:id="15" w:name="_Toc220075419"/>
      <w:bookmarkStart w:id="16" w:name="_Toc316311685"/>
      <w:bookmarkStart w:id="17" w:name="_Toc69824121"/>
      <w:bookmarkStart w:id="18" w:name="_Toc224578014"/>
      <w:bookmarkEnd w:id="12"/>
      <w:bookmarkEnd w:id="13"/>
      <w:bookmarkEnd w:id="14"/>
      <w:bookmarkEnd w:id="15"/>
      <w:r>
        <w:rPr>
          <w:lang w:val="uk-UA"/>
        </w:rPr>
        <w:t>ПОРЯДОК</w:t>
      </w:r>
      <w:r w:rsidR="00A47B32" w:rsidRPr="00B12D2E">
        <w:rPr>
          <w:lang w:val="en-US"/>
        </w:rPr>
        <w:t xml:space="preserve"> </w:t>
      </w:r>
      <w:r w:rsidR="00B12D2E" w:rsidRPr="00B12D2E">
        <w:rPr>
          <w:lang w:val="en-US"/>
        </w:rPr>
        <w:t>УПРАВЛІННЯ ІНФОРМАЦІЙНОЮ БЕЗПЕКОЮ</w:t>
      </w:r>
      <w:bookmarkEnd w:id="16"/>
      <w:bookmarkEnd w:id="17"/>
      <w:bookmarkEnd w:id="18"/>
    </w:p>
    <w:p w14:paraId="17D31D69" w14:textId="609450C3" w:rsidR="001E7EA8" w:rsidRPr="00DE5CEF" w:rsidRDefault="001E7EA8" w:rsidP="005F0914">
      <w:pPr>
        <w:pStyle w:val="111"/>
        <w:rPr>
          <w:rStyle w:val="longtext1"/>
          <w:b/>
        </w:rPr>
      </w:pPr>
      <w:r w:rsidRPr="00431121">
        <w:rPr>
          <w:rStyle w:val="longtext1"/>
        </w:rPr>
        <w:t>Керівництво Банку розуміє важливість інформаційної безпеки Банку та розглядає її як обов’язковий механізм у</w:t>
      </w:r>
      <w:r w:rsidR="002C6407" w:rsidRPr="00431121">
        <w:rPr>
          <w:rStyle w:val="longtext1"/>
        </w:rPr>
        <w:t>не</w:t>
      </w:r>
      <w:r w:rsidRPr="00431121">
        <w:rPr>
          <w:rStyle w:val="longtext1"/>
        </w:rPr>
        <w:t xml:space="preserve">можливлення несанкціонованого доступу до </w:t>
      </w:r>
      <w:r w:rsidR="00963896">
        <w:rPr>
          <w:rStyle w:val="longtext1"/>
        </w:rPr>
        <w:t>і</w:t>
      </w:r>
      <w:r w:rsidRPr="00431121">
        <w:rPr>
          <w:rStyle w:val="longtext1"/>
        </w:rPr>
        <w:t xml:space="preserve">нформаційних </w:t>
      </w:r>
      <w:r w:rsidR="000F10A4" w:rsidRPr="00431121">
        <w:rPr>
          <w:rStyle w:val="longtext1"/>
        </w:rPr>
        <w:t>активів</w:t>
      </w:r>
      <w:r w:rsidRPr="00431121">
        <w:rPr>
          <w:rStyle w:val="longtext1"/>
        </w:rPr>
        <w:t xml:space="preserve">. У зв’язку з цим у </w:t>
      </w:r>
      <w:r w:rsidR="00C90876" w:rsidRPr="00431121">
        <w:rPr>
          <w:rStyle w:val="longtext1"/>
        </w:rPr>
        <w:t xml:space="preserve">Банку </w:t>
      </w:r>
      <w:r w:rsidR="00C90876">
        <w:rPr>
          <w:rStyle w:val="longtext1"/>
        </w:rPr>
        <w:t xml:space="preserve">призначено відповідальну особу за інформаційну безпеку Банку, створений підрозділ з інформаційної безпеки,  </w:t>
      </w:r>
      <w:r w:rsidRPr="00431121">
        <w:rPr>
          <w:rStyle w:val="longtext1"/>
        </w:rPr>
        <w:t xml:space="preserve"> створений та постійно діє </w:t>
      </w:r>
      <w:r w:rsidR="00266F12" w:rsidRPr="00431121">
        <w:rPr>
          <w:rStyle w:val="longtext1"/>
        </w:rPr>
        <w:t xml:space="preserve">Комітет </w:t>
      </w:r>
      <w:r w:rsidRPr="00431121">
        <w:rPr>
          <w:rStyle w:val="longtext1"/>
        </w:rPr>
        <w:t xml:space="preserve">СУІБ з питань впровадження, забезпечення та контролю системи управління </w:t>
      </w:r>
      <w:r w:rsidR="00113259" w:rsidRPr="00431121">
        <w:rPr>
          <w:rStyle w:val="longtext1"/>
        </w:rPr>
        <w:t>ІБ</w:t>
      </w:r>
      <w:r w:rsidRPr="00431121">
        <w:rPr>
          <w:rStyle w:val="longtext1"/>
        </w:rPr>
        <w:t>.</w:t>
      </w:r>
    </w:p>
    <w:p w14:paraId="191BFE51" w14:textId="28861344" w:rsidR="001E7EA8" w:rsidRPr="00DE5CEF" w:rsidRDefault="001E7EA8" w:rsidP="005F0914">
      <w:pPr>
        <w:pStyle w:val="111"/>
        <w:rPr>
          <w:rStyle w:val="longtext1"/>
          <w:b/>
        </w:rPr>
      </w:pPr>
      <w:r w:rsidRPr="00431121">
        <w:rPr>
          <w:rStyle w:val="longtext1"/>
        </w:rPr>
        <w:t xml:space="preserve">Керівництво Банку сприяє створенню, впровадженню, вдосконаленню, контролю та підтримці цілей та принципів </w:t>
      </w:r>
      <w:r w:rsidR="00113259" w:rsidRPr="00431121">
        <w:rPr>
          <w:rStyle w:val="longtext1"/>
        </w:rPr>
        <w:t>ІБ</w:t>
      </w:r>
      <w:r w:rsidRPr="00431121">
        <w:rPr>
          <w:rStyle w:val="longtext1"/>
        </w:rPr>
        <w:t>, зазначених в Політиці, згідно з бізнес-стратегією та цілями Банку.</w:t>
      </w:r>
    </w:p>
    <w:p w14:paraId="61F8339A" w14:textId="34EB2F58" w:rsidR="008235A2" w:rsidRPr="00DE5CEF" w:rsidRDefault="00060209" w:rsidP="005F0914">
      <w:pPr>
        <w:pStyle w:val="111"/>
        <w:rPr>
          <w:rStyle w:val="longtext1"/>
          <w:b/>
        </w:rPr>
      </w:pPr>
      <w:r w:rsidRPr="00431121">
        <w:rPr>
          <w:rStyle w:val="longtext1"/>
        </w:rPr>
        <w:t xml:space="preserve">Політика базується на стратегічних засадах розвитку </w:t>
      </w:r>
      <w:r w:rsidR="00113259" w:rsidRPr="00431121">
        <w:rPr>
          <w:rStyle w:val="longtext1"/>
        </w:rPr>
        <w:t>ІБ</w:t>
      </w:r>
      <w:r w:rsidRPr="00431121">
        <w:rPr>
          <w:rStyle w:val="longtext1"/>
        </w:rPr>
        <w:t xml:space="preserve"> Банку відповідно до </w:t>
      </w:r>
      <w:r w:rsidR="004722BD" w:rsidRPr="004722BD">
        <w:rPr>
          <w:rStyle w:val="longtext1"/>
        </w:rPr>
        <w:t>Стратегі</w:t>
      </w:r>
      <w:r w:rsidR="004722BD">
        <w:rPr>
          <w:rStyle w:val="longtext1"/>
        </w:rPr>
        <w:t>ї</w:t>
      </w:r>
      <w:r w:rsidR="004722BD" w:rsidRPr="004722BD">
        <w:rPr>
          <w:rStyle w:val="longtext1"/>
        </w:rPr>
        <w:t xml:space="preserve"> ІТ та ІБ АТ "Ощадбанк"</w:t>
      </w:r>
      <w:r w:rsidR="004722BD">
        <w:rPr>
          <w:rStyle w:val="longtext1"/>
        </w:rPr>
        <w:t xml:space="preserve"> </w:t>
      </w:r>
      <w:r w:rsidRPr="00431121">
        <w:rPr>
          <w:rStyle w:val="longtext1"/>
        </w:rPr>
        <w:t xml:space="preserve">та </w:t>
      </w:r>
      <w:r w:rsidR="004722BD">
        <w:rPr>
          <w:rStyle w:val="longtext1"/>
        </w:rPr>
        <w:t xml:space="preserve">її </w:t>
      </w:r>
      <w:r w:rsidRPr="00431121">
        <w:rPr>
          <w:rStyle w:val="longtext1"/>
        </w:rPr>
        <w:t>мети.</w:t>
      </w:r>
    </w:p>
    <w:p w14:paraId="09E09468" w14:textId="560F0CC6" w:rsidR="001E7EA8" w:rsidRPr="00DE5CEF" w:rsidRDefault="001E7EA8" w:rsidP="005F0914">
      <w:pPr>
        <w:pStyle w:val="111"/>
        <w:rPr>
          <w:rStyle w:val="longtext1"/>
          <w:b/>
        </w:rPr>
      </w:pPr>
      <w:r w:rsidRPr="00431121">
        <w:rPr>
          <w:rStyle w:val="longtext1"/>
        </w:rPr>
        <w:t xml:space="preserve">Крім цієї </w:t>
      </w:r>
      <w:r w:rsidR="00231C57" w:rsidRPr="00431121">
        <w:rPr>
          <w:rStyle w:val="longtext1"/>
        </w:rPr>
        <w:t>П</w:t>
      </w:r>
      <w:r w:rsidRPr="00431121">
        <w:rPr>
          <w:rStyle w:val="longtext1"/>
        </w:rPr>
        <w:t>олітики</w:t>
      </w:r>
      <w:r w:rsidR="002746FC" w:rsidRPr="00431121">
        <w:rPr>
          <w:rStyle w:val="longtext1"/>
        </w:rPr>
        <w:t xml:space="preserve"> функціонування</w:t>
      </w:r>
      <w:r w:rsidRPr="00431121">
        <w:rPr>
          <w:rStyle w:val="longtext1"/>
        </w:rPr>
        <w:t xml:space="preserve"> </w:t>
      </w:r>
      <w:r w:rsidR="00C47102" w:rsidRPr="00431121">
        <w:rPr>
          <w:rStyle w:val="longtext1"/>
        </w:rPr>
        <w:t xml:space="preserve">системи управління </w:t>
      </w:r>
      <w:r w:rsidR="00113259" w:rsidRPr="00431121">
        <w:rPr>
          <w:rStyle w:val="longtext1"/>
        </w:rPr>
        <w:t>ІБ</w:t>
      </w:r>
      <w:r w:rsidRPr="00431121">
        <w:rPr>
          <w:rStyle w:val="longtext1"/>
        </w:rPr>
        <w:t xml:space="preserve"> також </w:t>
      </w:r>
      <w:r w:rsidR="002746FC" w:rsidRPr="00431121">
        <w:rPr>
          <w:rStyle w:val="longtext1"/>
        </w:rPr>
        <w:t>забезпечується</w:t>
      </w:r>
      <w:r w:rsidRPr="00431121">
        <w:rPr>
          <w:rStyle w:val="longtext1"/>
        </w:rPr>
        <w:t xml:space="preserve"> </w:t>
      </w:r>
      <w:r w:rsidR="002746FC" w:rsidRPr="00431121">
        <w:rPr>
          <w:rStyle w:val="longtext1"/>
        </w:rPr>
        <w:t>виконанням вимог інших ВНД Банку. Такими ВНД є</w:t>
      </w:r>
      <w:r w:rsidRPr="00431121">
        <w:rPr>
          <w:rStyle w:val="longtext1"/>
        </w:rPr>
        <w:t xml:space="preserve"> детальні політики та процедури або правила безпеки, які користувачі повинні знати та виконувати, як складову частину політики інформаційної безпеки</w:t>
      </w:r>
      <w:r w:rsidR="002746FC" w:rsidRPr="00431121">
        <w:rPr>
          <w:rStyle w:val="longtext1"/>
        </w:rPr>
        <w:t xml:space="preserve"> Банку</w:t>
      </w:r>
      <w:r w:rsidRPr="00431121">
        <w:rPr>
          <w:rStyle w:val="longtext1"/>
        </w:rPr>
        <w:t>.</w:t>
      </w:r>
    </w:p>
    <w:p w14:paraId="07AA1E1F" w14:textId="038F31D1" w:rsidR="001E7EA8" w:rsidRPr="00BC06E5" w:rsidRDefault="001E7EA8" w:rsidP="005F0914">
      <w:pPr>
        <w:pStyle w:val="111"/>
        <w:rPr>
          <w:rStyle w:val="longtext1"/>
          <w:b/>
        </w:rPr>
      </w:pPr>
      <w:r w:rsidRPr="00BC06E5">
        <w:rPr>
          <w:rStyle w:val="longtext1"/>
        </w:rPr>
        <w:t xml:space="preserve">Для забезпечення прийнятного рівня </w:t>
      </w:r>
      <w:r w:rsidR="00113259" w:rsidRPr="00BC06E5">
        <w:rPr>
          <w:rStyle w:val="longtext1"/>
        </w:rPr>
        <w:t>ІБ</w:t>
      </w:r>
      <w:r w:rsidRPr="00BC06E5">
        <w:rPr>
          <w:rStyle w:val="longtext1"/>
        </w:rPr>
        <w:t xml:space="preserve"> в Банку впроваджуються заходи та засоби </w:t>
      </w:r>
      <w:r w:rsidR="00BC06E5" w:rsidRPr="00240090">
        <w:rPr>
          <w:rStyle w:val="longtext1"/>
        </w:rPr>
        <w:t>контролю ризиків ІБ</w:t>
      </w:r>
      <w:r w:rsidRPr="00BC06E5">
        <w:rPr>
          <w:rStyle w:val="longtext1"/>
        </w:rPr>
        <w:t xml:space="preserve">, цілі яких ґрунтуються на результатах </w:t>
      </w:r>
      <w:r w:rsidR="00113259" w:rsidRPr="00BC06E5">
        <w:rPr>
          <w:rStyle w:val="longtext1"/>
        </w:rPr>
        <w:t>ОРІБ</w:t>
      </w:r>
      <w:r w:rsidRPr="00BC06E5">
        <w:rPr>
          <w:rStyle w:val="longtext1"/>
        </w:rPr>
        <w:t xml:space="preserve"> та формуються </w:t>
      </w:r>
      <w:r w:rsidR="001C35BF" w:rsidRPr="00BC06E5">
        <w:rPr>
          <w:rStyle w:val="longtext1"/>
        </w:rPr>
        <w:t>під час</w:t>
      </w:r>
      <w:r w:rsidR="00BC06E5" w:rsidRPr="00BC06E5">
        <w:rPr>
          <w:rStyle w:val="longtext1"/>
        </w:rPr>
        <w:t xml:space="preserve"> </w:t>
      </w:r>
      <w:r w:rsidR="00BC06E5" w:rsidRPr="00240090">
        <w:rPr>
          <w:rStyle w:val="longtext1"/>
        </w:rPr>
        <w:t>управління ризиками ІБ</w:t>
      </w:r>
      <w:r w:rsidRPr="00BC06E5">
        <w:rPr>
          <w:rStyle w:val="longtext1"/>
        </w:rPr>
        <w:t>.</w:t>
      </w:r>
    </w:p>
    <w:p w14:paraId="2452318D" w14:textId="1483CA51" w:rsidR="001E7EA8" w:rsidRPr="00240090" w:rsidRDefault="001E7EA8" w:rsidP="00BC06E5">
      <w:pPr>
        <w:pStyle w:val="111"/>
        <w:rPr>
          <w:rStyle w:val="longtext1"/>
        </w:rPr>
      </w:pPr>
      <w:r w:rsidRPr="00BC06E5">
        <w:rPr>
          <w:rStyle w:val="longtext1"/>
        </w:rPr>
        <w:t xml:space="preserve">Головною метою </w:t>
      </w:r>
      <w:r w:rsidR="002E5432" w:rsidRPr="00BC06E5">
        <w:rPr>
          <w:rStyle w:val="longtext1"/>
        </w:rPr>
        <w:t>у</w:t>
      </w:r>
      <w:r w:rsidRPr="00BC06E5">
        <w:rPr>
          <w:rStyle w:val="longtext1"/>
        </w:rPr>
        <w:t xml:space="preserve">правління ризиками </w:t>
      </w:r>
      <w:r w:rsidR="00296157" w:rsidRPr="00BC06E5">
        <w:rPr>
          <w:rStyle w:val="longtext1"/>
        </w:rPr>
        <w:t>інформаційної безпеки</w:t>
      </w:r>
      <w:r w:rsidRPr="00BC06E5">
        <w:rPr>
          <w:rStyle w:val="longtext1"/>
        </w:rPr>
        <w:t xml:space="preserve"> </w:t>
      </w:r>
      <w:r w:rsidR="00BC06E5" w:rsidRPr="00240090">
        <w:rPr>
          <w:rStyle w:val="longtext1"/>
        </w:rPr>
        <w:t xml:space="preserve">у складі СУІБ </w:t>
      </w:r>
      <w:r w:rsidRPr="00BC06E5">
        <w:rPr>
          <w:rStyle w:val="longtext1"/>
        </w:rPr>
        <w:t xml:space="preserve">є забезпечення адекватного захисту </w:t>
      </w:r>
      <w:r w:rsidR="00963896" w:rsidRPr="00BC06E5">
        <w:rPr>
          <w:rStyle w:val="longtext1"/>
        </w:rPr>
        <w:t>і</w:t>
      </w:r>
      <w:r w:rsidRPr="00BC06E5">
        <w:rPr>
          <w:rStyle w:val="longtext1"/>
        </w:rPr>
        <w:t>нформаційних активів Банку від можливих загроз, як навмисних, так і випадкових. Застосовуваний рівень безпеки для протидії потенційним загрозам ґрунтується на принципах ефективності</w:t>
      </w:r>
      <w:r w:rsidR="002746FC" w:rsidRPr="00BC06E5">
        <w:rPr>
          <w:rStyle w:val="longtext1"/>
        </w:rPr>
        <w:t xml:space="preserve">, </w:t>
      </w:r>
      <w:r w:rsidRPr="00BC06E5">
        <w:rPr>
          <w:rStyle w:val="longtext1"/>
        </w:rPr>
        <w:t xml:space="preserve">економічної доцільності та рівні прийнятного ризику, що визначається </w:t>
      </w:r>
      <w:r w:rsidR="00C64F77" w:rsidRPr="00BC06E5">
        <w:rPr>
          <w:rStyle w:val="longtext1"/>
        </w:rPr>
        <w:t>к</w:t>
      </w:r>
      <w:r w:rsidRPr="00BC06E5">
        <w:rPr>
          <w:rStyle w:val="longtext1"/>
        </w:rPr>
        <w:t>ерівництвом Банку</w:t>
      </w:r>
      <w:r w:rsidR="00BC06E5" w:rsidRPr="00240090">
        <w:rPr>
          <w:rStyle w:val="longtext1"/>
        </w:rPr>
        <w:t>. Управління ризиками інформаційної безпеки у складі СУІБ є невід'ємною частиною загальної банківської політики управління ризиками і ґрунтується на системі класифікації інформаційних активів, прийнятій у Банку.</w:t>
      </w:r>
      <w:r w:rsidR="00BC06E5" w:rsidRPr="00BC06E5">
        <w:rPr>
          <w:rStyle w:val="longtext1"/>
        </w:rPr>
        <w:t xml:space="preserve"> Стратегія, принципи та єдиний підхід до функціонування системи управління ризиками ІБ у Банку визначається окремими ВНД верхнього рівня ієрархії. </w:t>
      </w:r>
    </w:p>
    <w:p w14:paraId="0043C119" w14:textId="65EEDB1D" w:rsidR="001E7EA8" w:rsidRPr="00DE5CEF" w:rsidRDefault="001E7EA8" w:rsidP="005F0914">
      <w:pPr>
        <w:pStyle w:val="111"/>
        <w:rPr>
          <w:rStyle w:val="longtext1"/>
          <w:b/>
        </w:rPr>
      </w:pPr>
      <w:r w:rsidRPr="00431121">
        <w:rPr>
          <w:rStyle w:val="longtext1"/>
        </w:rPr>
        <w:t xml:space="preserve">Для забезпечення ефективного управління </w:t>
      </w:r>
      <w:r w:rsidR="00113259" w:rsidRPr="00431121">
        <w:rPr>
          <w:rStyle w:val="longtext1"/>
        </w:rPr>
        <w:t>ІБ</w:t>
      </w:r>
      <w:r w:rsidRPr="00431121">
        <w:rPr>
          <w:rStyle w:val="longtext1"/>
        </w:rPr>
        <w:t xml:space="preserve"> Банку необхідна активна підтримка і безперервна участь працівників всіх підрозділів на всіх рівнях управління. Кожен підрозділ </w:t>
      </w:r>
      <w:r w:rsidR="00C64F77" w:rsidRPr="00431121">
        <w:rPr>
          <w:rStyle w:val="longtext1"/>
        </w:rPr>
        <w:t>у</w:t>
      </w:r>
      <w:r w:rsidRPr="00431121">
        <w:rPr>
          <w:rStyle w:val="longtext1"/>
        </w:rPr>
        <w:t xml:space="preserve"> межах компетенції несе відповідальність за виконання вимог </w:t>
      </w:r>
      <w:r w:rsidR="00C47102" w:rsidRPr="00431121">
        <w:rPr>
          <w:rStyle w:val="longtext1"/>
        </w:rPr>
        <w:t>ВНД</w:t>
      </w:r>
      <w:r w:rsidR="00520A63" w:rsidRPr="00431121">
        <w:rPr>
          <w:rStyle w:val="longtext1"/>
        </w:rPr>
        <w:t xml:space="preserve"> </w:t>
      </w:r>
      <w:r w:rsidRPr="00431121">
        <w:rPr>
          <w:rStyle w:val="longtext1"/>
        </w:rPr>
        <w:t>Банку</w:t>
      </w:r>
      <w:r w:rsidR="00520A63" w:rsidRPr="00431121">
        <w:rPr>
          <w:rStyle w:val="longtext1"/>
        </w:rPr>
        <w:t xml:space="preserve"> </w:t>
      </w:r>
      <w:r w:rsidRPr="00431121">
        <w:rPr>
          <w:rStyle w:val="longtext1"/>
        </w:rPr>
        <w:t xml:space="preserve">з інформаційної безпеки як частини своїх службових завдань. </w:t>
      </w:r>
      <w:r w:rsidR="00C64F77" w:rsidRPr="00431121">
        <w:rPr>
          <w:rStyle w:val="longtext1"/>
        </w:rPr>
        <w:t>У</w:t>
      </w:r>
      <w:r w:rsidRPr="00431121">
        <w:rPr>
          <w:rStyle w:val="longtext1"/>
        </w:rPr>
        <w:t xml:space="preserve"> межах своїх обов’язків та повноважень працівники зобов’язані виконувати та відповідати за дотримання вимог Політики, законодавчих та міжнародних норм, внутрішньобанківських вимог та вимог договорів, укладених Банком, а також несуть відповідальність за їх порушення в межах, встановлених законодавством України та </w:t>
      </w:r>
      <w:r w:rsidR="00C47102" w:rsidRPr="00431121">
        <w:rPr>
          <w:rStyle w:val="longtext1"/>
        </w:rPr>
        <w:t>ВНД</w:t>
      </w:r>
      <w:r w:rsidR="00231C57" w:rsidRPr="00431121">
        <w:rPr>
          <w:rStyle w:val="longtext1"/>
        </w:rPr>
        <w:t xml:space="preserve"> Банку</w:t>
      </w:r>
      <w:r w:rsidRPr="00431121">
        <w:rPr>
          <w:rStyle w:val="longtext1"/>
        </w:rPr>
        <w:t>.</w:t>
      </w:r>
    </w:p>
    <w:p w14:paraId="03BA2B90" w14:textId="77777777" w:rsidR="00C90876" w:rsidRPr="00DA73E9" w:rsidRDefault="00C90876" w:rsidP="00C90876">
      <w:pPr>
        <w:pStyle w:val="111"/>
        <w:rPr>
          <w:rStyle w:val="longtext1"/>
          <w:bCs/>
        </w:rPr>
      </w:pPr>
      <w:r>
        <w:rPr>
          <w:rStyle w:val="longtext1"/>
        </w:rPr>
        <w:t>Банк забезпечує ознайомлення працівника під час прийому на роботу з  цією Політикою під підпис, а також включення до посадової інструкції працівника обов’язків працівника щодо виконання вимог із забезпечення безпеки інформації.</w:t>
      </w:r>
    </w:p>
    <w:p w14:paraId="1825EE0F" w14:textId="77777777" w:rsidR="00C90876" w:rsidRDefault="00C90876" w:rsidP="00C90876">
      <w:pPr>
        <w:pStyle w:val="111"/>
        <w:rPr>
          <w:rStyle w:val="longtext1"/>
        </w:rPr>
      </w:pPr>
      <w:r w:rsidRPr="00C2424F">
        <w:rPr>
          <w:rStyle w:val="longtext1"/>
        </w:rPr>
        <w:t xml:space="preserve">Банк </w:t>
      </w:r>
      <w:r>
        <w:rPr>
          <w:rStyle w:val="longtext1"/>
        </w:rPr>
        <w:t xml:space="preserve">визначає в посадових інструкціях працівників, до функцій яких належить  виявлення, класифікації, реагування і аналізу інцидентів безпеки інформації, особисті функції та обов’язки з виконання цих функцій.  </w:t>
      </w:r>
    </w:p>
    <w:p w14:paraId="022A7884" w14:textId="77777777" w:rsidR="00C90876" w:rsidRPr="00E92D16" w:rsidRDefault="00C90876" w:rsidP="00C90876">
      <w:pPr>
        <w:pStyle w:val="111"/>
        <w:rPr>
          <w:rStyle w:val="longtext1"/>
          <w:b/>
        </w:rPr>
      </w:pPr>
      <w:r>
        <w:rPr>
          <w:rStyle w:val="longtext1"/>
        </w:rPr>
        <w:t xml:space="preserve">Банк ознайомлює працівників під підпис з ВНД, які встановлюють вимоги щодо безпеки інформації. Перелік ВНД для ознайомлення визначається Банком з урахуванням принципу мінімального рівня повноважень. </w:t>
      </w:r>
    </w:p>
    <w:p w14:paraId="42538B83" w14:textId="48ADD01C" w:rsidR="001E7EA8" w:rsidRPr="00DE5CEF" w:rsidRDefault="001E7EA8" w:rsidP="005F0914">
      <w:pPr>
        <w:pStyle w:val="111"/>
        <w:rPr>
          <w:rStyle w:val="longtext1"/>
          <w:b/>
        </w:rPr>
      </w:pPr>
      <w:r w:rsidRPr="00431121">
        <w:rPr>
          <w:rStyle w:val="longtext1"/>
        </w:rPr>
        <w:t xml:space="preserve">З метою забезпечення ефективності та підтримки </w:t>
      </w:r>
      <w:r w:rsidR="00113259" w:rsidRPr="00431121">
        <w:rPr>
          <w:rStyle w:val="longtext1"/>
        </w:rPr>
        <w:t>ІБ</w:t>
      </w:r>
      <w:r w:rsidRPr="00431121">
        <w:rPr>
          <w:rStyle w:val="longtext1"/>
        </w:rPr>
        <w:t xml:space="preserve"> Банку </w:t>
      </w:r>
      <w:r w:rsidR="00C64F77" w:rsidRPr="00431121">
        <w:rPr>
          <w:rStyle w:val="longtext1"/>
        </w:rPr>
        <w:t>к</w:t>
      </w:r>
      <w:r w:rsidRPr="00431121">
        <w:rPr>
          <w:rStyle w:val="longtext1"/>
        </w:rPr>
        <w:t>ерівництво Банку забезпечує систематичне навчання кожного працівника Банку. Навчання охоплює правил</w:t>
      </w:r>
      <w:r w:rsidR="00C47102" w:rsidRPr="00431121">
        <w:rPr>
          <w:rStyle w:val="longtext1"/>
        </w:rPr>
        <w:t>а</w:t>
      </w:r>
      <w:r w:rsidRPr="00431121">
        <w:rPr>
          <w:rStyle w:val="longtext1"/>
        </w:rPr>
        <w:t xml:space="preserve"> та процедур</w:t>
      </w:r>
      <w:r w:rsidR="00C47102" w:rsidRPr="00431121">
        <w:rPr>
          <w:rStyle w:val="longtext1"/>
        </w:rPr>
        <w:t>и</w:t>
      </w:r>
      <w:r w:rsidRPr="00431121">
        <w:rPr>
          <w:rStyle w:val="longtext1"/>
        </w:rPr>
        <w:t xml:space="preserve"> забезпечення безпеки, відомих загроз, належних каналів звітування щодо </w:t>
      </w:r>
      <w:r w:rsidR="00A3131E" w:rsidRPr="00431121">
        <w:rPr>
          <w:rStyle w:val="longtext1"/>
        </w:rPr>
        <w:t>І</w:t>
      </w:r>
      <w:r w:rsidRPr="00431121">
        <w:rPr>
          <w:rStyle w:val="longtext1"/>
        </w:rPr>
        <w:t xml:space="preserve">нцидентів </w:t>
      </w:r>
      <w:r w:rsidR="00113259" w:rsidRPr="00431121">
        <w:rPr>
          <w:rStyle w:val="longtext1"/>
        </w:rPr>
        <w:t>ІБ</w:t>
      </w:r>
      <w:r w:rsidRPr="00431121">
        <w:rPr>
          <w:rStyle w:val="longtext1"/>
        </w:rPr>
        <w:t>, коректного та безпечного використання засобів оброблення інформації тощо.</w:t>
      </w:r>
    </w:p>
    <w:p w14:paraId="1A1BF99C" w14:textId="428EB0D4" w:rsidR="004641F9" w:rsidRPr="00DE5CEF" w:rsidRDefault="004641F9" w:rsidP="005F0914">
      <w:pPr>
        <w:pStyle w:val="111"/>
        <w:rPr>
          <w:rStyle w:val="longtext1"/>
          <w:b/>
        </w:rPr>
      </w:pPr>
      <w:r w:rsidRPr="00431121">
        <w:rPr>
          <w:rStyle w:val="longtext1"/>
        </w:rPr>
        <w:t xml:space="preserve">З метою зменшення </w:t>
      </w:r>
      <w:r w:rsidR="00A3131E" w:rsidRPr="00431121">
        <w:rPr>
          <w:rStyle w:val="longtext1"/>
        </w:rPr>
        <w:t>Р</w:t>
      </w:r>
      <w:r w:rsidRPr="00431121">
        <w:rPr>
          <w:rStyle w:val="longtext1"/>
        </w:rPr>
        <w:t xml:space="preserve">изиків </w:t>
      </w:r>
      <w:r w:rsidR="00113259" w:rsidRPr="00431121">
        <w:rPr>
          <w:rStyle w:val="longtext1"/>
        </w:rPr>
        <w:t>ІБ</w:t>
      </w:r>
      <w:r w:rsidR="007E355E">
        <w:rPr>
          <w:rStyle w:val="longtext1"/>
        </w:rPr>
        <w:t xml:space="preserve"> / </w:t>
      </w:r>
      <w:r w:rsidR="00A3131E" w:rsidRPr="00431121">
        <w:rPr>
          <w:rStyle w:val="longtext1"/>
        </w:rPr>
        <w:t>К</w:t>
      </w:r>
      <w:r w:rsidRPr="00431121">
        <w:rPr>
          <w:rStyle w:val="longtext1"/>
        </w:rPr>
        <w:t>ібербезпеки Банк застосовує організаційні заходи контрол</w:t>
      </w:r>
      <w:r w:rsidR="0014675D">
        <w:rPr>
          <w:rStyle w:val="longtext1"/>
        </w:rPr>
        <w:t>ю</w:t>
      </w:r>
      <w:r w:rsidRPr="00431121">
        <w:rPr>
          <w:rStyle w:val="longtext1"/>
        </w:rPr>
        <w:t xml:space="preserve">. Програмні та апаратні засоби безпеки забезпечують функціонування таких заходів контролю. Необхідність впровадження засобів безпеки визначається Банком із застосуванням ризик орієнтовного підходу та з урахуванням вимог чинного законодавства України та </w:t>
      </w:r>
      <w:r w:rsidR="00AF2BE0" w:rsidRPr="00431121">
        <w:rPr>
          <w:rStyle w:val="longtext1"/>
        </w:rPr>
        <w:t xml:space="preserve">нормативно-правових актів </w:t>
      </w:r>
      <w:r w:rsidRPr="00431121">
        <w:rPr>
          <w:rStyle w:val="longtext1"/>
        </w:rPr>
        <w:t>НБУ.</w:t>
      </w:r>
    </w:p>
    <w:p w14:paraId="3E438F71" w14:textId="77229200" w:rsidR="004641F9" w:rsidRPr="00DE5CEF" w:rsidRDefault="004641F9" w:rsidP="005F0914">
      <w:pPr>
        <w:pStyle w:val="111"/>
        <w:rPr>
          <w:rStyle w:val="longtext1"/>
          <w:b/>
        </w:rPr>
      </w:pPr>
      <w:r w:rsidRPr="00431121">
        <w:rPr>
          <w:rStyle w:val="longtext1"/>
        </w:rPr>
        <w:t xml:space="preserve">Ефективність процесів управління </w:t>
      </w:r>
      <w:r w:rsidR="00113259" w:rsidRPr="00431121">
        <w:rPr>
          <w:rStyle w:val="longtext1"/>
        </w:rPr>
        <w:t>ІБ</w:t>
      </w:r>
      <w:r w:rsidRPr="00431121">
        <w:rPr>
          <w:rStyle w:val="longtext1"/>
        </w:rPr>
        <w:t xml:space="preserve"> забезпечується впровадженням засобів автоматизації таких процесів. </w:t>
      </w:r>
    </w:p>
    <w:p w14:paraId="402F9099" w14:textId="77777777" w:rsidR="004121B8" w:rsidRPr="00676C85" w:rsidRDefault="004121B8" w:rsidP="008B5921">
      <w:pPr>
        <w:pStyle w:val="10"/>
        <w:keepNext w:val="0"/>
        <w:numPr>
          <w:ilvl w:val="0"/>
          <w:numId w:val="2"/>
        </w:numPr>
        <w:spacing w:before="200"/>
        <w:ind w:left="403" w:hanging="403"/>
        <w:jc w:val="center"/>
        <w:rPr>
          <w:lang w:val="uk-UA"/>
        </w:rPr>
      </w:pPr>
      <w:bookmarkStart w:id="19" w:name="_Toc316311684"/>
      <w:bookmarkStart w:id="20" w:name="_Toc69824123"/>
      <w:bookmarkStart w:id="21" w:name="_Toc224578016"/>
      <w:bookmarkEnd w:id="3"/>
      <w:r w:rsidRPr="00676C85">
        <w:rPr>
          <w:lang w:val="uk-UA"/>
        </w:rPr>
        <w:t>ПРИНЦИПИ ЗАБЕЗПЕЧЕННЯ ІНФОРМАЦІЙНОЇ БЕЗПЕКИ</w:t>
      </w:r>
      <w:bookmarkEnd w:id="19"/>
      <w:bookmarkEnd w:id="20"/>
      <w:bookmarkEnd w:id="21"/>
    </w:p>
    <w:p w14:paraId="7BCB0762" w14:textId="5E5138A4" w:rsidR="004121B8" w:rsidRPr="00676C85" w:rsidRDefault="004121B8" w:rsidP="005F0914">
      <w:pPr>
        <w:pStyle w:val="111"/>
        <w:rPr>
          <w:rStyle w:val="longtext1"/>
        </w:rPr>
      </w:pPr>
      <w:r w:rsidRPr="00676C85">
        <w:rPr>
          <w:rStyle w:val="longtext1"/>
        </w:rPr>
        <w:t>Забезпечення інформаційної безпеки</w:t>
      </w:r>
      <w:r w:rsidR="007E355E">
        <w:rPr>
          <w:rStyle w:val="longtext1"/>
        </w:rPr>
        <w:t xml:space="preserve"> / </w:t>
      </w:r>
      <w:r w:rsidR="00614C80" w:rsidRPr="00676C85">
        <w:rPr>
          <w:rStyle w:val="longtext1"/>
        </w:rPr>
        <w:t>К</w:t>
      </w:r>
      <w:r w:rsidR="00191614" w:rsidRPr="00676C85">
        <w:rPr>
          <w:rStyle w:val="longtext1"/>
        </w:rPr>
        <w:t>ібербезпеки</w:t>
      </w:r>
      <w:r w:rsidRPr="00676C85">
        <w:rPr>
          <w:rStyle w:val="longtext1"/>
        </w:rPr>
        <w:t xml:space="preserve"> Банку ґрунтується на наступних фундаментальних принципах:</w:t>
      </w:r>
    </w:p>
    <w:p w14:paraId="36E73795" w14:textId="72E6D7F4" w:rsidR="004121B8" w:rsidRPr="00676C85" w:rsidRDefault="004121B8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</w:pPr>
      <w:r w:rsidRPr="00676C85">
        <w:rPr>
          <w:b/>
        </w:rPr>
        <w:t>Мінімальність повноважень</w:t>
      </w:r>
      <w:r w:rsidR="00601836" w:rsidRPr="00676C85">
        <w:rPr>
          <w:b/>
        </w:rPr>
        <w:t>.</w:t>
      </w:r>
      <w:r w:rsidRPr="00676C85">
        <w:t xml:space="preserve"> </w:t>
      </w:r>
      <w:r w:rsidR="00C41A4B">
        <w:t>Н</w:t>
      </w:r>
      <w:r w:rsidR="00C41A4B" w:rsidRPr="00C41A4B">
        <w:t xml:space="preserve">адання </w:t>
      </w:r>
      <w:r w:rsidR="00C41A4B" w:rsidRPr="00676C85">
        <w:t>працівник</w:t>
      </w:r>
      <w:r w:rsidR="00C41A4B">
        <w:t>ам</w:t>
      </w:r>
      <w:r w:rsidR="00C41A4B" w:rsidRPr="00676C85">
        <w:t xml:space="preserve"> Банку</w:t>
      </w:r>
      <w:r w:rsidR="00C41A4B">
        <w:t xml:space="preserve"> та</w:t>
      </w:r>
      <w:r w:rsidR="00C41A4B" w:rsidRPr="00676C85">
        <w:t xml:space="preserve"> </w:t>
      </w:r>
      <w:r w:rsidR="00C41A4B" w:rsidRPr="00C41A4B">
        <w:t>користувачам</w:t>
      </w:r>
      <w:r w:rsidR="00C41A4B">
        <w:t xml:space="preserve"> ІС</w:t>
      </w:r>
      <w:r w:rsidR="00C41A4B" w:rsidRPr="00C41A4B">
        <w:t>, програмам чи системам лише тих мінімальн</w:t>
      </w:r>
      <w:r w:rsidR="00C41A4B">
        <w:t>о необхідних</w:t>
      </w:r>
      <w:r w:rsidR="00C41A4B" w:rsidRPr="00C41A4B">
        <w:t xml:space="preserve"> прав доступу</w:t>
      </w:r>
      <w:r w:rsidR="00C41A4B">
        <w:t>, які потрібні для виконання поставлених завдань</w:t>
      </w:r>
      <w:r w:rsidR="00156DE4">
        <w:t>,</w:t>
      </w:r>
      <w:r w:rsidR="00C41A4B">
        <w:t xml:space="preserve"> </w:t>
      </w:r>
      <w:r w:rsidR="00C41A4B" w:rsidRPr="00DE5CEF">
        <w:t>забезпечуючи конфіденційність, цілісність та доступність інформації</w:t>
      </w:r>
      <w:r w:rsidR="00C41A4B" w:rsidRPr="00C41A4B">
        <w:t>.</w:t>
      </w:r>
    </w:p>
    <w:p w14:paraId="5F4C2811" w14:textId="0BD7B86B" w:rsidR="004121B8" w:rsidRPr="00676C85" w:rsidRDefault="004121B8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</w:pPr>
      <w:r w:rsidRPr="00676C85">
        <w:rPr>
          <w:b/>
        </w:rPr>
        <w:t>Явне санкціонування дій</w:t>
      </w:r>
      <w:r w:rsidR="00601836" w:rsidRPr="00676C85">
        <w:rPr>
          <w:b/>
        </w:rPr>
        <w:t>.</w:t>
      </w:r>
      <w:r w:rsidRPr="00676C85">
        <w:t xml:space="preserve"> </w:t>
      </w:r>
      <w:r w:rsidR="00C41A4B">
        <w:t>Ч</w:t>
      </w:r>
      <w:r w:rsidR="00C41A4B" w:rsidRPr="00C41A4B">
        <w:t>ітк</w:t>
      </w:r>
      <w:r w:rsidR="00C41A4B">
        <w:t>е</w:t>
      </w:r>
      <w:r w:rsidR="00C41A4B" w:rsidRPr="00C41A4B">
        <w:t xml:space="preserve"> та однозначн</w:t>
      </w:r>
      <w:r w:rsidR="00BE421F">
        <w:t>е</w:t>
      </w:r>
      <w:r w:rsidR="00C41A4B" w:rsidRPr="00C41A4B">
        <w:t xml:space="preserve"> нада</w:t>
      </w:r>
      <w:r w:rsidR="00BE421F">
        <w:t>н</w:t>
      </w:r>
      <w:r w:rsidR="00C41A4B" w:rsidRPr="00C41A4B">
        <w:t>н</w:t>
      </w:r>
      <w:r w:rsidR="00BE421F">
        <w:t>я</w:t>
      </w:r>
      <w:r w:rsidR="00C41A4B" w:rsidRPr="00C41A4B">
        <w:t xml:space="preserve"> прав доступу користувачу, програмі або системі до конкретних ресурсів на основі</w:t>
      </w:r>
      <w:r w:rsidR="00C41A4B">
        <w:t xml:space="preserve"> ВНД або</w:t>
      </w:r>
      <w:r w:rsidR="00C41A4B" w:rsidRPr="00C41A4B">
        <w:t xml:space="preserve"> </w:t>
      </w:r>
      <w:r w:rsidR="00C41A4B">
        <w:t>рольової моделі Банку.</w:t>
      </w:r>
      <w:r w:rsidR="00C41A4B" w:rsidRPr="00C41A4B">
        <w:t xml:space="preserve"> </w:t>
      </w:r>
      <w:r w:rsidR="00601836" w:rsidRPr="00676C85">
        <w:t>Д</w:t>
      </w:r>
      <w:r w:rsidRPr="00676C85">
        <w:t xml:space="preserve">ії </w:t>
      </w:r>
      <w:r w:rsidR="00311717" w:rsidRPr="00676C85">
        <w:t>праців</w:t>
      </w:r>
      <w:r w:rsidRPr="00676C85">
        <w:t xml:space="preserve">ників Банку, </w:t>
      </w:r>
      <w:r w:rsidR="00601836" w:rsidRPr="00676C85">
        <w:t xml:space="preserve">що </w:t>
      </w:r>
      <w:r w:rsidRPr="00676C85">
        <w:t>явно не дозволені внутрішніми розпорядчими або нормативними документами, є забороненими.</w:t>
      </w:r>
    </w:p>
    <w:p w14:paraId="07AA0552" w14:textId="6CF6D812" w:rsidR="004121B8" w:rsidRPr="00676C85" w:rsidRDefault="004121B8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</w:pPr>
      <w:r w:rsidRPr="00676C85">
        <w:rPr>
          <w:b/>
        </w:rPr>
        <w:t>Законність</w:t>
      </w:r>
      <w:r w:rsidR="00601836" w:rsidRPr="00676C85">
        <w:rPr>
          <w:b/>
        </w:rPr>
        <w:t>.</w:t>
      </w:r>
      <w:r w:rsidR="00264920" w:rsidRPr="00676C85">
        <w:t xml:space="preserve"> </w:t>
      </w:r>
      <w:r w:rsidR="00C41A4B">
        <w:t>СУІБ</w:t>
      </w:r>
      <w:r w:rsidRPr="00676C85">
        <w:t xml:space="preserve"> Банку бере до уваги вимоги чинного законодавства України, а також вимоги міжнародних нормативних вимог </w:t>
      </w:r>
      <w:r w:rsidR="00601836" w:rsidRPr="00676C85">
        <w:t>у</w:t>
      </w:r>
      <w:r w:rsidRPr="00676C85">
        <w:t xml:space="preserve"> галузі </w:t>
      </w:r>
      <w:r w:rsidR="007D16A0">
        <w:t>ІБ</w:t>
      </w:r>
      <w:r w:rsidR="007E355E">
        <w:t xml:space="preserve"> / </w:t>
      </w:r>
      <w:r w:rsidR="0029269F" w:rsidRPr="00676C85">
        <w:t>К</w:t>
      </w:r>
      <w:r w:rsidR="00191614" w:rsidRPr="00676C85">
        <w:t>ібербезпеки</w:t>
      </w:r>
      <w:r w:rsidRPr="00676C85">
        <w:t>.</w:t>
      </w:r>
    </w:p>
    <w:p w14:paraId="209AD8E8" w14:textId="54CC2B57" w:rsidR="004121B8" w:rsidRPr="00676C85" w:rsidRDefault="004121B8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</w:pPr>
      <w:r w:rsidRPr="00676C85">
        <w:rPr>
          <w:b/>
        </w:rPr>
        <w:t>Узгодженість</w:t>
      </w:r>
      <w:r w:rsidR="00601836" w:rsidRPr="00676C85">
        <w:rPr>
          <w:b/>
        </w:rPr>
        <w:t>.</w:t>
      </w:r>
      <w:r w:rsidRPr="00676C85">
        <w:t xml:space="preserve"> </w:t>
      </w:r>
      <w:r w:rsidR="00601836" w:rsidRPr="00676C85">
        <w:t>Ц</w:t>
      </w:r>
      <w:r w:rsidRPr="00676C85">
        <w:t xml:space="preserve">ілі та завдання </w:t>
      </w:r>
      <w:r w:rsidR="007D16A0">
        <w:t>ІБ</w:t>
      </w:r>
      <w:r w:rsidR="007E355E">
        <w:t xml:space="preserve"> / </w:t>
      </w:r>
      <w:r w:rsidR="0029269F" w:rsidRPr="00676C85">
        <w:t>К</w:t>
      </w:r>
      <w:r w:rsidR="00191614" w:rsidRPr="00676C85">
        <w:t>ібербезпеки</w:t>
      </w:r>
      <w:r w:rsidRPr="00676C85">
        <w:t xml:space="preserve"> відповідають стратегічним цілям та завданням Банку.</w:t>
      </w:r>
    </w:p>
    <w:p w14:paraId="6F800602" w14:textId="37A78BBD" w:rsidR="004121B8" w:rsidRPr="00B94857" w:rsidRDefault="004121B8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</w:pPr>
      <w:r w:rsidRPr="00B94857">
        <w:rPr>
          <w:b/>
        </w:rPr>
        <w:t>Єдність</w:t>
      </w:r>
      <w:r w:rsidR="00601836" w:rsidRPr="00B94857">
        <w:rPr>
          <w:b/>
        </w:rPr>
        <w:t>.</w:t>
      </w:r>
      <w:r w:rsidRPr="00240090">
        <w:rPr>
          <w:b/>
        </w:rPr>
        <w:t xml:space="preserve"> </w:t>
      </w:r>
      <w:r w:rsidR="00601836" w:rsidRPr="0014675D">
        <w:rPr>
          <w:bCs/>
        </w:rPr>
        <w:t>У</w:t>
      </w:r>
      <w:r w:rsidRPr="0014675D">
        <w:rPr>
          <w:bCs/>
        </w:rPr>
        <w:t xml:space="preserve">правління </w:t>
      </w:r>
      <w:r w:rsidR="007D16A0" w:rsidRPr="0014675D">
        <w:rPr>
          <w:bCs/>
        </w:rPr>
        <w:t>ІБ</w:t>
      </w:r>
      <w:r w:rsidR="007E355E">
        <w:rPr>
          <w:bCs/>
        </w:rPr>
        <w:t xml:space="preserve"> / </w:t>
      </w:r>
      <w:proofErr w:type="spellStart"/>
      <w:r w:rsidR="0029269F" w:rsidRPr="0014675D">
        <w:rPr>
          <w:bCs/>
        </w:rPr>
        <w:t>К</w:t>
      </w:r>
      <w:r w:rsidR="00191614" w:rsidRPr="0014675D">
        <w:rPr>
          <w:bCs/>
        </w:rPr>
        <w:t>ібербезпекою</w:t>
      </w:r>
      <w:proofErr w:type="spellEnd"/>
      <w:r w:rsidRPr="0014675D">
        <w:rPr>
          <w:bCs/>
        </w:rPr>
        <w:t xml:space="preserve"> є невід’ємною частиною управління Банком</w:t>
      </w:r>
      <w:r w:rsidR="00B94857" w:rsidRPr="0014675D">
        <w:rPr>
          <w:bCs/>
        </w:rPr>
        <w:t>, що</w:t>
      </w:r>
      <w:r w:rsidR="00B94857" w:rsidRPr="00B94857">
        <w:t xml:space="preserve"> забезпечує інтеграцію безпекових практик </w:t>
      </w:r>
      <w:r w:rsidR="00B94857">
        <w:t>в</w:t>
      </w:r>
      <w:r w:rsidR="00B94857" w:rsidRPr="00B94857">
        <w:t xml:space="preserve"> діяльності</w:t>
      </w:r>
      <w:r w:rsidR="00B94857">
        <w:t xml:space="preserve"> Банку</w:t>
      </w:r>
      <w:r w:rsidR="00B94857" w:rsidRPr="00B94857">
        <w:t>.</w:t>
      </w:r>
    </w:p>
    <w:p w14:paraId="1D7370BE" w14:textId="7EE36B5E" w:rsidR="004121B8" w:rsidRPr="00B94857" w:rsidRDefault="004121B8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</w:pPr>
      <w:r w:rsidRPr="00676C85">
        <w:rPr>
          <w:b/>
        </w:rPr>
        <w:t>Ефективність</w:t>
      </w:r>
      <w:r w:rsidR="00601836" w:rsidRPr="00676C85">
        <w:rPr>
          <w:b/>
        </w:rPr>
        <w:t>.</w:t>
      </w:r>
      <w:r w:rsidRPr="00240090">
        <w:rPr>
          <w:b/>
        </w:rPr>
        <w:t xml:space="preserve"> </w:t>
      </w:r>
      <w:r w:rsidR="00B94857" w:rsidRPr="0014675D">
        <w:rPr>
          <w:bCs/>
        </w:rPr>
        <w:t>Впровадження заходів захисту інформаційних ресурсів здійснюється на</w:t>
      </w:r>
      <w:r w:rsidR="00B94857" w:rsidRPr="00DE5CEF">
        <w:t xml:space="preserve"> основі їх критичності, класифікації та оцінки ризиків, що дозволяє оптимізувати використання ресурсів і зменшити потенційні загрози.</w:t>
      </w:r>
    </w:p>
    <w:p w14:paraId="70B8DFCB" w14:textId="2CBABBF7" w:rsidR="004121B8" w:rsidRPr="00676C85" w:rsidRDefault="004121B8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</w:pPr>
      <w:r w:rsidRPr="00676C85">
        <w:rPr>
          <w:b/>
        </w:rPr>
        <w:t>Практичність</w:t>
      </w:r>
      <w:r w:rsidR="00601836" w:rsidRPr="00676C85">
        <w:rPr>
          <w:b/>
        </w:rPr>
        <w:t>.</w:t>
      </w:r>
      <w:r w:rsidRPr="00676C85">
        <w:t xml:space="preserve"> </w:t>
      </w:r>
      <w:r w:rsidR="00601836" w:rsidRPr="00676C85">
        <w:t>З</w:t>
      </w:r>
      <w:r w:rsidRPr="00676C85">
        <w:t xml:space="preserve">асоби захисту інформаційних ресурсів повинні бути </w:t>
      </w:r>
      <w:r w:rsidR="00B94857" w:rsidRPr="00B94857">
        <w:t>реалістичними та досяжними, забезпечуючи</w:t>
      </w:r>
      <w:r w:rsidR="00B94857">
        <w:t xml:space="preserve"> </w:t>
      </w:r>
      <w:r w:rsidRPr="00676C85">
        <w:t xml:space="preserve">баланс між </w:t>
      </w:r>
      <w:r w:rsidR="00B94857" w:rsidRPr="00B94857">
        <w:t>безпекою та функціональністю</w:t>
      </w:r>
      <w:r w:rsidRPr="00676C85">
        <w:t xml:space="preserve"> </w:t>
      </w:r>
      <w:r w:rsidR="00B94857">
        <w:t>ІС</w:t>
      </w:r>
      <w:r w:rsidRPr="00676C85">
        <w:t>.</w:t>
      </w:r>
    </w:p>
    <w:p w14:paraId="7F6E667A" w14:textId="31A8910D" w:rsidR="004121B8" w:rsidRPr="00676C85" w:rsidRDefault="004121B8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</w:pPr>
      <w:r w:rsidRPr="00676C85">
        <w:rPr>
          <w:b/>
        </w:rPr>
        <w:t>Безперервність</w:t>
      </w:r>
      <w:r w:rsidR="00601836" w:rsidRPr="00676C85">
        <w:rPr>
          <w:b/>
        </w:rPr>
        <w:t>.</w:t>
      </w:r>
      <w:r w:rsidR="00264920" w:rsidRPr="00676C85">
        <w:t xml:space="preserve"> </w:t>
      </w:r>
      <w:r w:rsidR="00601836" w:rsidRPr="00676C85">
        <w:t>І</w:t>
      </w:r>
      <w:r w:rsidR="00B94857">
        <w:t>Б</w:t>
      </w:r>
      <w:r w:rsidR="007E355E">
        <w:t xml:space="preserve"> / </w:t>
      </w:r>
      <w:r w:rsidR="0029269F" w:rsidRPr="00676C85">
        <w:t>К</w:t>
      </w:r>
      <w:r w:rsidR="00191614" w:rsidRPr="00676C85">
        <w:t>ібербезпека</w:t>
      </w:r>
      <w:r w:rsidRPr="00676C85">
        <w:t xml:space="preserve"> є </w:t>
      </w:r>
      <w:r w:rsidR="0042204C" w:rsidRPr="00676C85">
        <w:t>безперервн</w:t>
      </w:r>
      <w:r w:rsidR="0042204C">
        <w:t>ою</w:t>
      </w:r>
      <w:r w:rsidR="0042204C" w:rsidRPr="00676C85">
        <w:t xml:space="preserve"> </w:t>
      </w:r>
      <w:r w:rsidR="0042204C">
        <w:t>діяльністю</w:t>
      </w:r>
      <w:r w:rsidR="00B94857">
        <w:t>,</w:t>
      </w:r>
      <w:r w:rsidRPr="00676C85">
        <w:t xml:space="preserve"> </w:t>
      </w:r>
      <w:r w:rsidR="00B94857" w:rsidRPr="00B94857">
        <w:t>що вимагає постійного моніторингу, оцінки та вдосконалення заходів безпеки для ефективного протистояння новим загрозам та ризикам</w:t>
      </w:r>
      <w:r w:rsidRPr="00676C85">
        <w:t>, характерними для сфери діяльності Банку.</w:t>
      </w:r>
    </w:p>
    <w:p w14:paraId="495E60B6" w14:textId="3F48B0F8" w:rsidR="004121B8" w:rsidRPr="00B35653" w:rsidRDefault="004121B8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</w:pPr>
      <w:r w:rsidRPr="00676C85">
        <w:rPr>
          <w:b/>
        </w:rPr>
        <w:t>Відповідальність</w:t>
      </w:r>
      <w:r w:rsidR="00601836" w:rsidRPr="00676C85">
        <w:rPr>
          <w:b/>
        </w:rPr>
        <w:t>.</w:t>
      </w:r>
      <w:r w:rsidRPr="00676C85">
        <w:t xml:space="preserve"> </w:t>
      </w:r>
      <w:r w:rsidR="00601836" w:rsidRPr="00B35653">
        <w:t>К</w:t>
      </w:r>
      <w:r w:rsidRPr="00B35653">
        <w:t xml:space="preserve">ерівництво Банку всіх рівнів, </w:t>
      </w:r>
      <w:r w:rsidR="00311717" w:rsidRPr="00B35653">
        <w:t>праців</w:t>
      </w:r>
      <w:r w:rsidRPr="00B35653">
        <w:t xml:space="preserve">ники, постачальники та інші треті сторони, які мають доступ до інформаційних ресурсів Банку, повинні дотримуватися вимог </w:t>
      </w:r>
      <w:r w:rsidR="00191614" w:rsidRPr="00B35653">
        <w:t>ВНД</w:t>
      </w:r>
      <w:r w:rsidRPr="00B35653">
        <w:t xml:space="preserve"> Банку в області </w:t>
      </w:r>
      <w:r w:rsidR="00B35653" w:rsidRPr="00B35653">
        <w:t>ІБ</w:t>
      </w:r>
      <w:r w:rsidR="007E355E">
        <w:t xml:space="preserve"> / </w:t>
      </w:r>
      <w:r w:rsidR="0029269F" w:rsidRPr="00B35653">
        <w:t>К</w:t>
      </w:r>
      <w:r w:rsidR="00191614" w:rsidRPr="00B35653">
        <w:t>ібербезпеки</w:t>
      </w:r>
      <w:r w:rsidR="0014675D">
        <w:t>,</w:t>
      </w:r>
      <w:r w:rsidRPr="00B35653">
        <w:t xml:space="preserve"> несу</w:t>
      </w:r>
      <w:r w:rsidR="00B35653" w:rsidRPr="00B35653">
        <w:t>чи</w:t>
      </w:r>
      <w:r w:rsidRPr="00B35653">
        <w:t xml:space="preserve"> персональну відповідальність за їх виконання.</w:t>
      </w:r>
    </w:p>
    <w:p w14:paraId="44B112D7" w14:textId="62B9FD86" w:rsidR="004121B8" w:rsidRPr="00B35653" w:rsidRDefault="004121B8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</w:pPr>
      <w:r w:rsidRPr="00B35653">
        <w:rPr>
          <w:b/>
        </w:rPr>
        <w:t>Принцип постійного удосконаленн</w:t>
      </w:r>
      <w:r w:rsidR="00601836" w:rsidRPr="00B35653">
        <w:rPr>
          <w:b/>
        </w:rPr>
        <w:t>я.</w:t>
      </w:r>
      <w:r w:rsidRPr="00B35653">
        <w:t xml:space="preserve"> </w:t>
      </w:r>
      <w:r w:rsidR="00601836" w:rsidRPr="00B35653">
        <w:t>З</w:t>
      </w:r>
      <w:r w:rsidRPr="00B35653">
        <w:t>абезпечення інформаційної безпеки</w:t>
      </w:r>
      <w:r w:rsidR="007E355E">
        <w:t xml:space="preserve"> / </w:t>
      </w:r>
      <w:r w:rsidR="0029269F" w:rsidRPr="00B35653">
        <w:t>К</w:t>
      </w:r>
      <w:r w:rsidR="00191614" w:rsidRPr="00B35653">
        <w:t>ібербезпеки</w:t>
      </w:r>
      <w:r w:rsidRPr="00B35653">
        <w:t xml:space="preserve"> передбачає засоби контролю кожного процесу </w:t>
      </w:r>
      <w:r w:rsidR="00601836" w:rsidRPr="00B35653">
        <w:t>та</w:t>
      </w:r>
      <w:r w:rsidRPr="00B35653">
        <w:t xml:space="preserve"> показники ефективності, </w:t>
      </w:r>
      <w:r w:rsidR="00B35653" w:rsidRPr="00DE5CEF">
        <w:t>що дозволяє виявляти недоліки, усувати причини проблем та впроваджувати поліпшення.</w:t>
      </w:r>
    </w:p>
    <w:p w14:paraId="582C8B16" w14:textId="70727887" w:rsidR="004121B8" w:rsidRPr="00676C85" w:rsidRDefault="00601836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</w:pPr>
      <w:proofErr w:type="spellStart"/>
      <w:r w:rsidRPr="00B35653">
        <w:rPr>
          <w:b/>
        </w:rPr>
        <w:t>Потай</w:t>
      </w:r>
      <w:r w:rsidR="004121B8" w:rsidRPr="00B35653">
        <w:rPr>
          <w:b/>
        </w:rPr>
        <w:t>ність</w:t>
      </w:r>
      <w:proofErr w:type="spellEnd"/>
      <w:r w:rsidRPr="00B35653">
        <w:rPr>
          <w:b/>
        </w:rPr>
        <w:t>.</w:t>
      </w:r>
      <w:r w:rsidR="004121B8" w:rsidRPr="00B35653">
        <w:t xml:space="preserve"> </w:t>
      </w:r>
      <w:r w:rsidR="00B35653" w:rsidRPr="00B35653">
        <w:t>виключає можливість</w:t>
      </w:r>
      <w:r w:rsidR="00B35653">
        <w:t xml:space="preserve"> </w:t>
      </w:r>
      <w:r w:rsidR="004121B8" w:rsidRPr="00B35653">
        <w:t xml:space="preserve">ознайомлення сторонніх осіб з організаційними та технічними засобами забезпечення </w:t>
      </w:r>
      <w:r w:rsidR="003A500B">
        <w:t>ІБ</w:t>
      </w:r>
      <w:r w:rsidR="007E355E">
        <w:t xml:space="preserve"> / </w:t>
      </w:r>
      <w:r w:rsidR="0029269F" w:rsidRPr="00676C85">
        <w:t>К</w:t>
      </w:r>
      <w:r w:rsidR="00154F99" w:rsidRPr="00676C85">
        <w:t>ібербезпеки Банку</w:t>
      </w:r>
      <w:r w:rsidR="004121B8" w:rsidRPr="00676C85">
        <w:t>.</w:t>
      </w:r>
    </w:p>
    <w:p w14:paraId="3FE0A1AF" w14:textId="7286D138" w:rsidR="004121B8" w:rsidRPr="003A500B" w:rsidRDefault="004121B8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</w:pPr>
      <w:r w:rsidRPr="003A500B">
        <w:rPr>
          <w:b/>
        </w:rPr>
        <w:t>Принцип захисту в глибину</w:t>
      </w:r>
      <w:r w:rsidR="00601836" w:rsidRPr="003A500B">
        <w:rPr>
          <w:b/>
        </w:rPr>
        <w:t>.</w:t>
      </w:r>
      <w:r w:rsidR="00601836" w:rsidRPr="003A500B">
        <w:t xml:space="preserve"> З</w:t>
      </w:r>
      <w:r w:rsidRPr="003A500B">
        <w:t xml:space="preserve">абезпечення </w:t>
      </w:r>
      <w:r w:rsidR="003A500B" w:rsidRPr="003A500B">
        <w:t>ІБ</w:t>
      </w:r>
      <w:r w:rsidR="007E355E">
        <w:t xml:space="preserve"> / </w:t>
      </w:r>
      <w:r w:rsidR="0029269F" w:rsidRPr="003A500B">
        <w:t>К</w:t>
      </w:r>
      <w:r w:rsidR="00154F99" w:rsidRPr="003A500B">
        <w:t>ібербезпеки</w:t>
      </w:r>
      <w:r w:rsidRPr="003A500B">
        <w:t xml:space="preserve"> передбачає створення </w:t>
      </w:r>
      <w:r w:rsidR="003A500B" w:rsidRPr="00DE5CEF">
        <w:t>багаторівневої архітектури захисту інформаційних ресурсів</w:t>
      </w:r>
      <w:r w:rsidR="003A500B" w:rsidRPr="003A500B">
        <w:t xml:space="preserve"> </w:t>
      </w:r>
      <w:r w:rsidRPr="003A500B">
        <w:t>та персоналу Банку від ймовірних загроз</w:t>
      </w:r>
      <w:r w:rsidR="003A500B" w:rsidRPr="003A500B">
        <w:t>. Ця архітектура включає:</w:t>
      </w:r>
    </w:p>
    <w:p w14:paraId="27A7967C" w14:textId="1FBBFE3B" w:rsidR="004121B8" w:rsidRPr="00676C85" w:rsidRDefault="0088483B" w:rsidP="00240090">
      <w:pPr>
        <w:pStyle w:val="12"/>
        <w:numPr>
          <w:ilvl w:val="3"/>
          <w:numId w:val="17"/>
        </w:numPr>
        <w:spacing w:after="0" w:line="240" w:lineRule="auto"/>
        <w:ind w:left="1134" w:hanging="426"/>
        <w:rPr>
          <w:rFonts w:ascii="Times New Roman" w:hAnsi="Times New Roman"/>
        </w:rPr>
      </w:pPr>
      <w:r w:rsidRPr="00DE5CEF">
        <w:rPr>
          <w:rFonts w:ascii="Times New Roman" w:hAnsi="Times New Roman"/>
          <w:b/>
          <w:bCs/>
        </w:rPr>
        <w:t>о</w:t>
      </w:r>
      <w:r w:rsidR="004121B8" w:rsidRPr="00DE5CEF">
        <w:rPr>
          <w:rFonts w:ascii="Times New Roman" w:hAnsi="Times New Roman"/>
          <w:b/>
          <w:bCs/>
        </w:rPr>
        <w:t>рганізаційно-правовий рівень</w:t>
      </w:r>
      <w:r w:rsidR="004121B8" w:rsidRPr="003A500B">
        <w:rPr>
          <w:rFonts w:ascii="Times New Roman" w:hAnsi="Times New Roman"/>
        </w:rPr>
        <w:t xml:space="preserve">, визначає </w:t>
      </w:r>
      <w:r w:rsidR="00285F12" w:rsidRPr="003A500B">
        <w:rPr>
          <w:rFonts w:ascii="Times New Roman" w:hAnsi="Times New Roman"/>
        </w:rPr>
        <w:t>нормативно-правові</w:t>
      </w:r>
      <w:r w:rsidR="004121B8" w:rsidRPr="003A500B">
        <w:rPr>
          <w:rFonts w:ascii="Times New Roman" w:hAnsi="Times New Roman"/>
        </w:rPr>
        <w:t xml:space="preserve"> вимоги та зобов’язання персоналу, користувачів інформаційних ресурсів та контрагентів Банку щодо </w:t>
      </w:r>
      <w:r w:rsidR="003A500B" w:rsidRPr="00DE5CEF">
        <w:rPr>
          <w:rFonts w:ascii="Times New Roman" w:hAnsi="Times New Roman"/>
        </w:rPr>
        <w:t>дотримання політик</w:t>
      </w:r>
      <w:r w:rsidR="0014675D">
        <w:rPr>
          <w:rFonts w:ascii="Times New Roman" w:hAnsi="Times New Roman"/>
        </w:rPr>
        <w:t xml:space="preserve"> </w:t>
      </w:r>
      <w:r w:rsidR="003A500B" w:rsidRPr="003A500B">
        <w:rPr>
          <w:rFonts w:ascii="Times New Roman" w:hAnsi="Times New Roman"/>
        </w:rPr>
        <w:t>ІБ</w:t>
      </w:r>
      <w:r w:rsidR="007E355E">
        <w:rPr>
          <w:rFonts w:ascii="Times New Roman" w:hAnsi="Times New Roman"/>
        </w:rPr>
        <w:t xml:space="preserve"> / </w:t>
      </w:r>
      <w:r w:rsidR="0029269F" w:rsidRPr="003A500B">
        <w:rPr>
          <w:rFonts w:ascii="Times New Roman" w:hAnsi="Times New Roman"/>
        </w:rPr>
        <w:t>К</w:t>
      </w:r>
      <w:r w:rsidR="00154F99" w:rsidRPr="003A500B">
        <w:rPr>
          <w:rFonts w:ascii="Times New Roman" w:hAnsi="Times New Roman"/>
        </w:rPr>
        <w:t>ібербезпеки</w:t>
      </w:r>
      <w:r>
        <w:rPr>
          <w:rFonts w:ascii="Times New Roman" w:hAnsi="Times New Roman"/>
        </w:rPr>
        <w:t>;</w:t>
      </w:r>
    </w:p>
    <w:p w14:paraId="6344D9B4" w14:textId="7943D902" w:rsidR="004121B8" w:rsidRPr="003A500B" w:rsidRDefault="006D56F0" w:rsidP="00240090">
      <w:pPr>
        <w:pStyle w:val="12"/>
        <w:spacing w:after="0" w:line="240" w:lineRule="auto"/>
        <w:ind w:left="1134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="0088483B" w:rsidRPr="00DE5CEF">
        <w:rPr>
          <w:rFonts w:ascii="Times New Roman" w:hAnsi="Times New Roman"/>
          <w:b/>
          <w:bCs/>
        </w:rPr>
        <w:t>ф</w:t>
      </w:r>
      <w:r w:rsidR="004121B8" w:rsidRPr="00DE5CEF">
        <w:rPr>
          <w:rFonts w:ascii="Times New Roman" w:hAnsi="Times New Roman"/>
          <w:b/>
          <w:bCs/>
        </w:rPr>
        <w:t>ізичний рівень захисту</w:t>
      </w:r>
      <w:r w:rsidR="004121B8" w:rsidRPr="00676C85">
        <w:rPr>
          <w:rFonts w:ascii="Times New Roman" w:hAnsi="Times New Roman"/>
        </w:rPr>
        <w:t xml:space="preserve">, запобігає неавторизованому фізичному </w:t>
      </w:r>
      <w:r w:rsidR="004121B8" w:rsidRPr="003A500B">
        <w:rPr>
          <w:rFonts w:ascii="Times New Roman" w:hAnsi="Times New Roman"/>
        </w:rPr>
        <w:t>доступу, ушкодженню та вторгненню до службових приміщень Банку</w:t>
      </w:r>
      <w:r w:rsidR="003A500B" w:rsidRPr="003A500B">
        <w:rPr>
          <w:rFonts w:ascii="Times New Roman" w:hAnsi="Times New Roman"/>
        </w:rPr>
        <w:t>,</w:t>
      </w:r>
      <w:r w:rsidR="004121B8" w:rsidRPr="003A500B">
        <w:rPr>
          <w:rFonts w:ascii="Times New Roman" w:hAnsi="Times New Roman"/>
        </w:rPr>
        <w:t xml:space="preserve"> </w:t>
      </w:r>
      <w:r w:rsidR="003A500B" w:rsidRPr="00DE5CEF">
        <w:rPr>
          <w:rFonts w:ascii="Times New Roman" w:hAnsi="Times New Roman"/>
        </w:rPr>
        <w:t>а також захищає інформацію від фізичних загроз</w:t>
      </w:r>
      <w:r w:rsidR="0088483B" w:rsidRPr="003A500B">
        <w:rPr>
          <w:rFonts w:ascii="Times New Roman" w:hAnsi="Times New Roman"/>
        </w:rPr>
        <w:t>;</w:t>
      </w:r>
    </w:p>
    <w:p w14:paraId="6360B33E" w14:textId="0A14D110" w:rsidR="004121B8" w:rsidRPr="007E6B00" w:rsidRDefault="006D56F0" w:rsidP="00240090">
      <w:pPr>
        <w:pStyle w:val="12"/>
        <w:spacing w:after="0" w:line="240" w:lineRule="auto"/>
        <w:ind w:left="1134" w:hanging="426"/>
        <w:rPr>
          <w:rFonts w:ascii="Times New Roman" w:hAnsi="Times New Roman"/>
        </w:rPr>
      </w:pPr>
      <w:r w:rsidRPr="003A500B">
        <w:rPr>
          <w:rFonts w:ascii="Times New Roman" w:hAnsi="Times New Roman"/>
        </w:rPr>
        <w:t>в)</w:t>
      </w:r>
      <w:r w:rsidR="0014675D">
        <w:rPr>
          <w:rFonts w:ascii="Times New Roman" w:hAnsi="Times New Roman"/>
        </w:rPr>
        <w:tab/>
      </w:r>
      <w:r w:rsidR="0088483B" w:rsidRPr="00DE5CEF">
        <w:rPr>
          <w:rFonts w:ascii="Times New Roman" w:hAnsi="Times New Roman"/>
          <w:b/>
          <w:bCs/>
        </w:rPr>
        <w:t>р</w:t>
      </w:r>
      <w:r w:rsidR="004121B8" w:rsidRPr="00DE5CEF">
        <w:rPr>
          <w:rFonts w:ascii="Times New Roman" w:hAnsi="Times New Roman"/>
          <w:b/>
          <w:bCs/>
        </w:rPr>
        <w:t>івень прикладного програмного забезпечення</w:t>
      </w:r>
      <w:r w:rsidR="004121B8" w:rsidRPr="007E6B00">
        <w:rPr>
          <w:rFonts w:ascii="Times New Roman" w:hAnsi="Times New Roman"/>
        </w:rPr>
        <w:t xml:space="preserve">, відповідає за </w:t>
      </w:r>
      <w:r w:rsidR="003A500B" w:rsidRPr="00DE5CEF">
        <w:rPr>
          <w:rFonts w:ascii="Times New Roman" w:hAnsi="Times New Roman"/>
        </w:rPr>
        <w:t>безпечну</w:t>
      </w:r>
      <w:r w:rsidR="003A500B" w:rsidRPr="007E6B00">
        <w:rPr>
          <w:rFonts w:ascii="Times New Roman" w:hAnsi="Times New Roman"/>
        </w:rPr>
        <w:t xml:space="preserve"> </w:t>
      </w:r>
      <w:r w:rsidR="004121B8" w:rsidRPr="007E6B00">
        <w:rPr>
          <w:rFonts w:ascii="Times New Roman" w:hAnsi="Times New Roman"/>
        </w:rPr>
        <w:t xml:space="preserve">взаємодію з користувачем інформаційних </w:t>
      </w:r>
      <w:r w:rsidR="00264920" w:rsidRPr="007E6B00">
        <w:rPr>
          <w:rFonts w:ascii="Times New Roman" w:hAnsi="Times New Roman"/>
        </w:rPr>
        <w:t>активів</w:t>
      </w:r>
      <w:r w:rsidR="003A500B" w:rsidRPr="00DE5CEF">
        <w:rPr>
          <w:rFonts w:ascii="Times New Roman" w:hAnsi="Times New Roman"/>
        </w:rPr>
        <w:t>, забезпечуючи контроль доступу та захист даних</w:t>
      </w:r>
      <w:r w:rsidR="0088483B" w:rsidRPr="007E6B00">
        <w:rPr>
          <w:rFonts w:ascii="Times New Roman" w:hAnsi="Times New Roman"/>
        </w:rPr>
        <w:t>;</w:t>
      </w:r>
    </w:p>
    <w:p w14:paraId="0FC93E19" w14:textId="5BA5178F" w:rsidR="004121B8" w:rsidRPr="007E6B00" w:rsidRDefault="0016236C" w:rsidP="00240090">
      <w:pPr>
        <w:pStyle w:val="12"/>
        <w:spacing w:after="0" w:line="240" w:lineRule="auto"/>
        <w:ind w:left="1134" w:hanging="426"/>
        <w:rPr>
          <w:rFonts w:ascii="Times New Roman" w:hAnsi="Times New Roman"/>
        </w:rPr>
      </w:pPr>
      <w:r w:rsidRPr="007E6B00">
        <w:rPr>
          <w:rFonts w:ascii="Times New Roman" w:hAnsi="Times New Roman"/>
        </w:rPr>
        <w:t>г)</w:t>
      </w:r>
      <w:r w:rsidR="0014675D">
        <w:rPr>
          <w:rFonts w:ascii="Times New Roman" w:hAnsi="Times New Roman"/>
        </w:rPr>
        <w:tab/>
      </w:r>
      <w:r w:rsidR="0088483B" w:rsidRPr="00DE5CEF">
        <w:rPr>
          <w:rFonts w:ascii="Times New Roman" w:hAnsi="Times New Roman"/>
          <w:b/>
          <w:bCs/>
        </w:rPr>
        <w:t>р</w:t>
      </w:r>
      <w:r w:rsidR="004121B8" w:rsidRPr="00DE5CEF">
        <w:rPr>
          <w:rFonts w:ascii="Times New Roman" w:hAnsi="Times New Roman"/>
          <w:b/>
          <w:bCs/>
        </w:rPr>
        <w:t>івень системи управління базами даних</w:t>
      </w:r>
      <w:r w:rsidR="004121B8" w:rsidRPr="007E6B00">
        <w:rPr>
          <w:rFonts w:ascii="Times New Roman" w:hAnsi="Times New Roman"/>
        </w:rPr>
        <w:t xml:space="preserve">, </w:t>
      </w:r>
      <w:r w:rsidR="007E6B00" w:rsidRPr="007E6B00">
        <w:rPr>
          <w:rFonts w:ascii="Times New Roman" w:hAnsi="Times New Roman"/>
        </w:rPr>
        <w:t>з</w:t>
      </w:r>
      <w:r w:rsidR="007E6B00" w:rsidRPr="00DE5CEF">
        <w:rPr>
          <w:rFonts w:ascii="Times New Roman" w:hAnsi="Times New Roman"/>
        </w:rPr>
        <w:t>абезпечує безпечне зберігання та обробку даних, включаючи механізми контролю доступу та шифрування</w:t>
      </w:r>
      <w:r w:rsidR="0088483B" w:rsidRPr="007E6B00">
        <w:rPr>
          <w:rFonts w:ascii="Times New Roman" w:hAnsi="Times New Roman"/>
        </w:rPr>
        <w:t>;</w:t>
      </w:r>
    </w:p>
    <w:p w14:paraId="36600020" w14:textId="6785A8BE" w:rsidR="004121B8" w:rsidRPr="007E6B00" w:rsidRDefault="0016236C" w:rsidP="00240090">
      <w:pPr>
        <w:pStyle w:val="12"/>
        <w:spacing w:after="0" w:line="240" w:lineRule="auto"/>
        <w:ind w:left="1134" w:hanging="426"/>
        <w:rPr>
          <w:rFonts w:ascii="Times New Roman" w:hAnsi="Times New Roman"/>
        </w:rPr>
      </w:pPr>
      <w:r w:rsidRPr="007E6B00">
        <w:rPr>
          <w:rFonts w:ascii="Times New Roman" w:hAnsi="Times New Roman"/>
        </w:rPr>
        <w:t>ґ)</w:t>
      </w:r>
      <w:r w:rsidR="0014675D">
        <w:rPr>
          <w:rFonts w:ascii="Times New Roman" w:hAnsi="Times New Roman"/>
        </w:rPr>
        <w:tab/>
      </w:r>
      <w:r w:rsidR="0088483B" w:rsidRPr="00DE5CEF">
        <w:rPr>
          <w:rFonts w:ascii="Times New Roman" w:hAnsi="Times New Roman"/>
          <w:b/>
          <w:bCs/>
        </w:rPr>
        <w:t>р</w:t>
      </w:r>
      <w:r w:rsidR="004121B8" w:rsidRPr="00DE5CEF">
        <w:rPr>
          <w:rFonts w:ascii="Times New Roman" w:hAnsi="Times New Roman"/>
          <w:b/>
          <w:bCs/>
        </w:rPr>
        <w:t>івень операційної системи</w:t>
      </w:r>
      <w:r w:rsidR="004121B8" w:rsidRPr="007E6B00">
        <w:rPr>
          <w:rFonts w:ascii="Times New Roman" w:hAnsi="Times New Roman"/>
        </w:rPr>
        <w:t>, відповідає за безпечне та надійне обслуговування прикладного програмного забезпечення та систем управління базами даних</w:t>
      </w:r>
      <w:r w:rsidR="0088483B" w:rsidRPr="007E6B00">
        <w:rPr>
          <w:rFonts w:ascii="Times New Roman" w:hAnsi="Times New Roman"/>
        </w:rPr>
        <w:t>;</w:t>
      </w:r>
    </w:p>
    <w:p w14:paraId="1BF1AA90" w14:textId="0DA776D0" w:rsidR="004121B8" w:rsidRPr="007E6B00" w:rsidRDefault="0016236C" w:rsidP="00240090">
      <w:pPr>
        <w:pStyle w:val="12"/>
        <w:spacing w:after="0" w:line="240" w:lineRule="auto"/>
        <w:ind w:left="1134" w:hanging="426"/>
        <w:rPr>
          <w:rFonts w:ascii="Times New Roman" w:hAnsi="Times New Roman"/>
        </w:rPr>
      </w:pPr>
      <w:r w:rsidRPr="007E6B00">
        <w:rPr>
          <w:rFonts w:ascii="Times New Roman" w:hAnsi="Times New Roman"/>
        </w:rPr>
        <w:t>д)</w:t>
      </w:r>
      <w:r w:rsidR="0014675D">
        <w:rPr>
          <w:rFonts w:ascii="Times New Roman" w:hAnsi="Times New Roman"/>
        </w:rPr>
        <w:tab/>
      </w:r>
      <w:r w:rsidR="0088483B" w:rsidRPr="00DE5CEF">
        <w:rPr>
          <w:rFonts w:ascii="Times New Roman" w:hAnsi="Times New Roman"/>
          <w:b/>
          <w:bCs/>
        </w:rPr>
        <w:t>р</w:t>
      </w:r>
      <w:r w:rsidR="004121B8" w:rsidRPr="00DE5CEF">
        <w:rPr>
          <w:rFonts w:ascii="Times New Roman" w:hAnsi="Times New Roman"/>
          <w:b/>
          <w:bCs/>
        </w:rPr>
        <w:t>івень мережі</w:t>
      </w:r>
      <w:r w:rsidR="004121B8" w:rsidRPr="007E6B00">
        <w:rPr>
          <w:rFonts w:ascii="Times New Roman" w:hAnsi="Times New Roman"/>
        </w:rPr>
        <w:t>, відповідає за</w:t>
      </w:r>
      <w:r w:rsidR="007E6B00" w:rsidRPr="00DE5CEF">
        <w:rPr>
          <w:rFonts w:ascii="Poppins" w:hAnsi="Poppins" w:cs="Poppins"/>
          <w:color w:val="222222"/>
          <w:sz w:val="21"/>
          <w:szCs w:val="21"/>
          <w:shd w:val="clear" w:color="auto" w:fill="FFFFFF"/>
          <w:lang w:eastAsia="en-US"/>
        </w:rPr>
        <w:t xml:space="preserve"> </w:t>
      </w:r>
      <w:r w:rsidR="007E6B00" w:rsidRPr="00DE5CEF">
        <w:rPr>
          <w:rFonts w:ascii="Times New Roman" w:hAnsi="Times New Roman"/>
        </w:rPr>
        <w:t>захист мережевої інфраструктури та</w:t>
      </w:r>
      <w:r w:rsidR="004121B8" w:rsidRPr="007E6B00">
        <w:rPr>
          <w:rFonts w:ascii="Times New Roman" w:hAnsi="Times New Roman"/>
        </w:rPr>
        <w:t xml:space="preserve"> взаємодію вузлів інформаційної системи Банку</w:t>
      </w:r>
      <w:r w:rsidR="007E6B00" w:rsidRPr="007E6B00">
        <w:rPr>
          <w:rFonts w:ascii="Times New Roman" w:hAnsi="Times New Roman"/>
        </w:rPr>
        <w:t xml:space="preserve">, </w:t>
      </w:r>
      <w:r w:rsidR="007E6B00" w:rsidRPr="00DE5CEF">
        <w:rPr>
          <w:rFonts w:ascii="Times New Roman" w:hAnsi="Times New Roman"/>
        </w:rPr>
        <w:t>включаючи використання міжмережевих екранів та систем виявлення вторгнень</w:t>
      </w:r>
      <w:r w:rsidR="004121B8" w:rsidRPr="007E6B00">
        <w:rPr>
          <w:rFonts w:ascii="Times New Roman" w:hAnsi="Times New Roman"/>
        </w:rPr>
        <w:t>.</w:t>
      </w:r>
    </w:p>
    <w:p w14:paraId="21290F1C" w14:textId="64CB569C" w:rsidR="004121B8" w:rsidRPr="00676C85" w:rsidRDefault="004121B8" w:rsidP="00240090">
      <w:pPr>
        <w:pStyle w:val="1111"/>
        <w:numPr>
          <w:ilvl w:val="2"/>
          <w:numId w:val="2"/>
        </w:numPr>
        <w:tabs>
          <w:tab w:val="left" w:pos="851"/>
        </w:tabs>
        <w:ind w:left="0" w:firstLine="567"/>
      </w:pPr>
      <w:r w:rsidRPr="00676C85">
        <w:rPr>
          <w:b/>
        </w:rPr>
        <w:t>Комплексність та системність</w:t>
      </w:r>
      <w:r w:rsidR="00601836" w:rsidRPr="00676C85">
        <w:rPr>
          <w:b/>
        </w:rPr>
        <w:t>.</w:t>
      </w:r>
      <w:r w:rsidRPr="00676C85">
        <w:t xml:space="preserve"> </w:t>
      </w:r>
      <w:r w:rsidR="007E6B00">
        <w:t>ІБ</w:t>
      </w:r>
      <w:r w:rsidR="007E355E">
        <w:t xml:space="preserve"> / К</w:t>
      </w:r>
      <w:r w:rsidR="00154F99" w:rsidRPr="00676C85">
        <w:t>ібербезпека</w:t>
      </w:r>
      <w:r w:rsidRPr="00676C85">
        <w:t xml:space="preserve"> Банку забезпечується на правовому, адміністративному, організаційному та програмно-технічному рівнях, а також на підставі комплексного застосування засобів захисту інформації та взаємодії всіх підрозділів Банку.</w:t>
      </w:r>
    </w:p>
    <w:p w14:paraId="3F3572DF" w14:textId="66A13FAE" w:rsidR="004121B8" w:rsidRPr="009B5198" w:rsidRDefault="004121B8" w:rsidP="005F0914">
      <w:pPr>
        <w:pStyle w:val="111"/>
        <w:rPr>
          <w:rStyle w:val="longtext1"/>
          <w:rFonts w:ascii="Cambria" w:hAnsi="Cambria"/>
          <w:bCs/>
          <w:szCs w:val="20"/>
        </w:rPr>
      </w:pPr>
      <w:r w:rsidRPr="009B5198">
        <w:rPr>
          <w:rStyle w:val="longtext1"/>
        </w:rPr>
        <w:t>Принципи інформаційної безпеки інтегровані в усі аспекти управління діяльністю та інформаційними технологіями Банку.</w:t>
      </w:r>
    </w:p>
    <w:p w14:paraId="4874BA0E" w14:textId="6375C2F6" w:rsidR="007E6B00" w:rsidRDefault="007E6B00" w:rsidP="008B5921">
      <w:pPr>
        <w:pStyle w:val="10"/>
        <w:keepNext w:val="0"/>
        <w:numPr>
          <w:ilvl w:val="0"/>
          <w:numId w:val="2"/>
        </w:numPr>
        <w:spacing w:before="200"/>
        <w:ind w:left="403" w:hanging="403"/>
        <w:jc w:val="center"/>
        <w:rPr>
          <w:lang w:val="uk-UA"/>
        </w:rPr>
      </w:pPr>
      <w:bookmarkStart w:id="22" w:name="_Toc224578017"/>
      <w:bookmarkStart w:id="23" w:name="_Toc69824124"/>
      <w:r>
        <w:rPr>
          <w:lang w:val="uk-UA"/>
        </w:rPr>
        <w:t>ЗВІТНІСТЬ</w:t>
      </w:r>
      <w:bookmarkEnd w:id="22"/>
    </w:p>
    <w:p w14:paraId="43F47175" w14:textId="13928864" w:rsidR="0087599E" w:rsidRDefault="0087599E" w:rsidP="005F0914">
      <w:pPr>
        <w:pStyle w:val="111"/>
      </w:pPr>
      <w:r>
        <w:t xml:space="preserve">Банк </w:t>
      </w:r>
      <w:r w:rsidR="00822706" w:rsidRPr="002159BC">
        <w:t xml:space="preserve">щорічно </w:t>
      </w:r>
      <w:r w:rsidR="007F5B4C" w:rsidRPr="002159BC">
        <w:t>звіту</w:t>
      </w:r>
      <w:r w:rsidR="0014675D" w:rsidRPr="002159BC">
        <w:t>є</w:t>
      </w:r>
      <w:r w:rsidR="007F5B4C" w:rsidRPr="002159BC">
        <w:t xml:space="preserve"> </w:t>
      </w:r>
      <w:r w:rsidRPr="002159BC">
        <w:t xml:space="preserve">Національному банку України </w:t>
      </w:r>
      <w:r w:rsidR="007F5B4C" w:rsidRPr="002159BC">
        <w:rPr>
          <w:szCs w:val="24"/>
        </w:rPr>
        <w:t xml:space="preserve">про </w:t>
      </w:r>
      <w:r w:rsidR="007F5B4C" w:rsidRPr="00240090">
        <w:rPr>
          <w:szCs w:val="24"/>
        </w:rPr>
        <w:t>стан</w:t>
      </w:r>
      <w:r w:rsidR="007F5B4C" w:rsidRPr="00240090">
        <w:t xml:space="preserve"> інформаційної безпеки</w:t>
      </w:r>
      <w:r w:rsidR="0014675D" w:rsidRPr="002159BC">
        <w:t xml:space="preserve"> </w:t>
      </w:r>
      <w:r w:rsidR="007F5B4C" w:rsidRPr="00240090">
        <w:t>/</w:t>
      </w:r>
      <w:r w:rsidR="0014675D" w:rsidRPr="002159BC">
        <w:t xml:space="preserve"> </w:t>
      </w:r>
      <w:r w:rsidR="007F5B4C" w:rsidRPr="00240090">
        <w:t xml:space="preserve">кіберзахисту </w:t>
      </w:r>
      <w:r w:rsidRPr="002159BC">
        <w:t xml:space="preserve">в </w:t>
      </w:r>
      <w:r w:rsidR="00E11E47" w:rsidRPr="002159BC">
        <w:t xml:space="preserve">межах </w:t>
      </w:r>
      <w:r w:rsidRPr="002159BC">
        <w:t xml:space="preserve">вимог законодавства </w:t>
      </w:r>
      <w:r w:rsidR="00E81B0A" w:rsidRPr="00240090">
        <w:t>України</w:t>
      </w:r>
      <w:r w:rsidR="00E81B0A" w:rsidRPr="002159BC">
        <w:t>,</w:t>
      </w:r>
      <w:r w:rsidR="00E81B0A" w:rsidRPr="00240090">
        <w:t xml:space="preserve"> нормативно-правови</w:t>
      </w:r>
      <w:r w:rsidR="0014675D" w:rsidRPr="002159BC">
        <w:t>х</w:t>
      </w:r>
      <w:r w:rsidR="00E81B0A" w:rsidRPr="00240090">
        <w:t xml:space="preserve"> актів НБУ щодо використання хмарних технологій</w:t>
      </w:r>
      <w:r w:rsidRPr="002159BC">
        <w:t>.</w:t>
      </w:r>
    </w:p>
    <w:p w14:paraId="69B691B6" w14:textId="77777777" w:rsidR="00675CD2" w:rsidRPr="00E81B0A" w:rsidRDefault="00675CD2" w:rsidP="00675CD2">
      <w:pPr>
        <w:pStyle w:val="111"/>
      </w:pPr>
      <w:r w:rsidRPr="00E81B0A">
        <w:t>УЗІ щоквартально</w:t>
      </w:r>
      <w:r>
        <w:t>, протягом 30 робочих днів по закінченню звітного періоду</w:t>
      </w:r>
      <w:r w:rsidRPr="00E81B0A">
        <w:t>:</w:t>
      </w:r>
    </w:p>
    <w:p w14:paraId="1C00F545" w14:textId="77777777" w:rsidR="00675CD2" w:rsidRPr="00E81B0A" w:rsidRDefault="00675CD2" w:rsidP="00675CD2">
      <w:pPr>
        <w:numPr>
          <w:ilvl w:val="0"/>
          <w:numId w:val="26"/>
        </w:numPr>
        <w:spacing w:after="0" w:line="240" w:lineRule="auto"/>
        <w:rPr>
          <w:szCs w:val="28"/>
          <w:lang w:val="uk-UA" w:eastAsia="ru-RU"/>
        </w:rPr>
      </w:pPr>
      <w:r>
        <w:rPr>
          <w:szCs w:val="28"/>
          <w:lang w:val="uk-UA" w:eastAsia="ru-RU"/>
        </w:rPr>
        <w:t>виносить на розгляд питання на комітет СУІБ,</w:t>
      </w:r>
      <w:r w:rsidRPr="00E81B0A">
        <w:rPr>
          <w:szCs w:val="28"/>
          <w:lang w:val="uk-UA" w:eastAsia="ru-RU"/>
        </w:rPr>
        <w:t xml:space="preserve"> щодо стану захищеності інфраструктури Банку від загроз ІБ/кіберзагроз;</w:t>
      </w:r>
    </w:p>
    <w:p w14:paraId="6BCE1F19" w14:textId="328DE7F2" w:rsidR="00675CD2" w:rsidRPr="00E81B0A" w:rsidRDefault="00675CD2" w:rsidP="00675CD2">
      <w:pPr>
        <w:numPr>
          <w:ilvl w:val="0"/>
          <w:numId w:val="26"/>
        </w:numPr>
        <w:spacing w:after="0" w:line="240" w:lineRule="auto"/>
        <w:rPr>
          <w:szCs w:val="28"/>
          <w:lang w:val="uk-UA" w:eastAsia="ru-RU"/>
        </w:rPr>
      </w:pPr>
      <w:r w:rsidRPr="00E81B0A">
        <w:rPr>
          <w:szCs w:val="28"/>
          <w:lang w:val="uk-UA" w:eastAsia="ru-RU"/>
        </w:rPr>
        <w:t xml:space="preserve"> надає звіт</w:t>
      </w:r>
      <w:r w:rsidRPr="006A4ACA">
        <w:rPr>
          <w:color w:val="000000" w:themeColor="text1"/>
          <w:szCs w:val="28"/>
          <w:lang w:val="uk-UA" w:eastAsia="ru-RU"/>
        </w:rPr>
        <w:t xml:space="preserve"> </w:t>
      </w:r>
      <w:hyperlink r:id="rId14" w:history="1">
        <w:r w:rsidRPr="006A4ACA">
          <w:rPr>
            <w:color w:val="000000" w:themeColor="text1"/>
            <w:szCs w:val="28"/>
            <w:lang w:val="uk-UA" w:eastAsia="ru-RU"/>
          </w:rPr>
          <w:t>департаменту ризик-менеджменту</w:t>
        </w:r>
      </w:hyperlink>
      <w:r w:rsidR="006A4ACA">
        <w:rPr>
          <w:color w:val="000000" w:themeColor="text1"/>
          <w:szCs w:val="28"/>
          <w:lang w:val="uk-UA" w:eastAsia="ru-RU"/>
        </w:rPr>
        <w:t>,</w:t>
      </w:r>
      <w:r w:rsidRPr="00E81B0A">
        <w:rPr>
          <w:szCs w:val="28"/>
          <w:lang w:val="uk-UA" w:eastAsia="ru-RU"/>
        </w:rPr>
        <w:t xml:space="preserve"> стосовно показників ключових ризик-індикаторів та ключових показників ефективності;</w:t>
      </w:r>
    </w:p>
    <w:p w14:paraId="5D8BE36A" w14:textId="798C3993" w:rsidR="00675CD2" w:rsidRPr="00E81B0A" w:rsidRDefault="00675CD2" w:rsidP="00675CD2">
      <w:pPr>
        <w:numPr>
          <w:ilvl w:val="0"/>
          <w:numId w:val="26"/>
        </w:numPr>
        <w:spacing w:after="0" w:line="240" w:lineRule="auto"/>
        <w:rPr>
          <w:szCs w:val="28"/>
          <w:lang w:val="uk-UA" w:eastAsia="ru-RU"/>
        </w:rPr>
      </w:pPr>
      <w:r w:rsidRPr="00E81B0A">
        <w:rPr>
          <w:szCs w:val="28"/>
          <w:lang w:val="uk-UA" w:eastAsia="ru-RU"/>
        </w:rPr>
        <w:t xml:space="preserve">надає звіт до </w:t>
      </w:r>
      <w:r w:rsidR="001C149F">
        <w:rPr>
          <w:szCs w:val="28"/>
          <w:lang w:val="uk-UA" w:eastAsia="ru-RU"/>
        </w:rPr>
        <w:t>департаменту</w:t>
      </w:r>
      <w:r w:rsidRPr="00E81B0A">
        <w:rPr>
          <w:szCs w:val="28"/>
          <w:lang w:val="uk-UA" w:eastAsia="ru-RU"/>
        </w:rPr>
        <w:t xml:space="preserve"> внутрішнього аудиту, в якому  відображає інформацію про стан виконання раніше наданих рекомендацій отриманих за результатами перевірок.  </w:t>
      </w:r>
    </w:p>
    <w:p w14:paraId="5AA0318C" w14:textId="77777777" w:rsidR="00675CD2" w:rsidRPr="00CD1AFC" w:rsidRDefault="00675CD2" w:rsidP="00675CD2">
      <w:pPr>
        <w:pStyle w:val="111"/>
      </w:pPr>
      <w:r>
        <w:t xml:space="preserve">Комітет </w:t>
      </w:r>
      <w:r w:rsidRPr="00DE5CEF">
        <w:rPr>
          <w:lang w:val="ru-RU"/>
        </w:rPr>
        <w:t xml:space="preserve">СУІБ </w:t>
      </w:r>
      <w:r w:rsidRPr="00CD1AFC">
        <w:t>на щоквартальній основі звітує правлінню Банку про результати своєї діяльності</w:t>
      </w:r>
      <w:r>
        <w:t>. протягом 30 робочих днів по закінченню звітного періоду.</w:t>
      </w:r>
      <w:r w:rsidRPr="00CD1AFC">
        <w:t xml:space="preserve"> </w:t>
      </w:r>
    </w:p>
    <w:p w14:paraId="289BED6B" w14:textId="74FC6FD1" w:rsidR="007C29A7" w:rsidRPr="00240090" w:rsidRDefault="007C29A7" w:rsidP="007C29A7">
      <w:pPr>
        <w:pStyle w:val="111"/>
      </w:pPr>
      <w:r>
        <w:t>З</w:t>
      </w:r>
      <w:r w:rsidRPr="007C29A7">
        <w:t xml:space="preserve">вітування (інформування) департаменту комплаєнс-контролю та нагляду за дотриманням регуляторних вимог здійснюється </w:t>
      </w:r>
      <w:r w:rsidR="005D65DA" w:rsidRPr="005D65DA">
        <w:t>у порядку та в строки</w:t>
      </w:r>
      <w:r w:rsidR="005D65DA">
        <w:t>,</w:t>
      </w:r>
      <w:r w:rsidR="005D65DA" w:rsidRPr="005D65DA">
        <w:t xml:space="preserve"> </w:t>
      </w:r>
      <w:r w:rsidRPr="007C29A7">
        <w:t xml:space="preserve">відповідно до </w:t>
      </w:r>
      <w:r w:rsidR="005D65DA">
        <w:t>ВНД</w:t>
      </w:r>
      <w:r w:rsidRPr="007C29A7">
        <w:t xml:space="preserve"> Банку з питань управління комплаєнс-ризиком, </w:t>
      </w:r>
      <w:r w:rsidRPr="00240090">
        <w:t>зокрема Політи</w:t>
      </w:r>
      <w:r w:rsidR="00257D07">
        <w:t>ки</w:t>
      </w:r>
      <w:r w:rsidRPr="00240090">
        <w:t xml:space="preserve"> управління комплаєнс-ризиком в АТ «Ощадбанк»</w:t>
      </w:r>
      <w:r w:rsidR="00257D07">
        <w:t>,</w:t>
      </w:r>
      <w:r w:rsidRPr="007C29A7">
        <w:t xml:space="preserve"> </w:t>
      </w:r>
      <w:r>
        <w:t>затвердженій рішенням наглядової ради АТ «Ощадбанк» від 26.02.2025, протокол №14, питання 5</w:t>
      </w:r>
      <w:r w:rsidRPr="00023C38">
        <w:t>,</w:t>
      </w:r>
      <w:r>
        <w:t xml:space="preserve"> та</w:t>
      </w:r>
      <w:r w:rsidRPr="00023C38">
        <w:t xml:space="preserve"> </w:t>
      </w:r>
      <w:r w:rsidRPr="00240090">
        <w:t>Порядку управління комплаєнс-ризиком в АТ</w:t>
      </w:r>
      <w:r w:rsidR="00257D07">
        <w:t> </w:t>
      </w:r>
      <w:r w:rsidRPr="00240090">
        <w:t>«Ощадбанк»</w:t>
      </w:r>
      <w:r w:rsidR="00257D07">
        <w:t>,</w:t>
      </w:r>
      <w:r w:rsidRPr="007C29A7">
        <w:t xml:space="preserve"> затвердженому рішенням правління АТ «Ощадбанк» від 23.12.2025, протокол №131, питання 21</w:t>
      </w:r>
      <w:r>
        <w:t>.</w:t>
      </w:r>
    </w:p>
    <w:p w14:paraId="6B596706" w14:textId="77777777" w:rsidR="00E11E47" w:rsidRPr="00E12367" w:rsidRDefault="00E11E47" w:rsidP="00240090">
      <w:pPr>
        <w:pStyle w:val="10"/>
        <w:keepNext w:val="0"/>
        <w:numPr>
          <w:ilvl w:val="0"/>
          <w:numId w:val="2"/>
        </w:numPr>
        <w:spacing w:before="200"/>
        <w:jc w:val="center"/>
      </w:pPr>
      <w:bookmarkStart w:id="24" w:name="_Toc172879333"/>
      <w:bookmarkStart w:id="25" w:name="_Toc224578018"/>
      <w:r w:rsidRPr="00240090">
        <w:rPr>
          <w:lang w:val="uk-UA"/>
        </w:rPr>
        <w:t>ВИМОГИ</w:t>
      </w:r>
      <w:r w:rsidRPr="00E12367">
        <w:t xml:space="preserve"> ПОЛІТИКИ</w:t>
      </w:r>
      <w:bookmarkEnd w:id="24"/>
    </w:p>
    <w:p w14:paraId="08D23348" w14:textId="2F743757" w:rsidR="00FA3319" w:rsidRPr="00FA3319" w:rsidRDefault="00FA3319" w:rsidP="00FA3319">
      <w:pPr>
        <w:pStyle w:val="111"/>
      </w:pPr>
      <w:bookmarkStart w:id="26" w:name="_Hlk232158977"/>
      <w:r w:rsidRPr="00FA3319">
        <w:t>Вимоги цієї Політики є обов’язковими та призначені для застосування та виконання:</w:t>
      </w:r>
    </w:p>
    <w:p w14:paraId="0B2A6629" w14:textId="123D28C4" w:rsidR="00FA3319" w:rsidRDefault="00AA230C" w:rsidP="00575C1A">
      <w:pPr>
        <w:pStyle w:val="111"/>
        <w:numPr>
          <w:ilvl w:val="2"/>
          <w:numId w:val="2"/>
        </w:numPr>
      </w:pPr>
      <w:r w:rsidRPr="00AA230C">
        <w:t>працівниками Банку, що є користувачами інформаційних ресурсів Банку</w:t>
      </w:r>
      <w:r w:rsidR="00FA3319" w:rsidRPr="00FA3319">
        <w:t>;</w:t>
      </w:r>
      <w:r w:rsidR="00FA3319">
        <w:t xml:space="preserve"> </w:t>
      </w:r>
    </w:p>
    <w:p w14:paraId="5C42E246" w14:textId="06C1C3AC" w:rsidR="00FA3319" w:rsidRDefault="00AA230C" w:rsidP="00FA3319">
      <w:pPr>
        <w:pStyle w:val="111"/>
        <w:numPr>
          <w:ilvl w:val="2"/>
          <w:numId w:val="2"/>
        </w:numPr>
      </w:pPr>
      <w:r w:rsidRPr="00023C38">
        <w:rPr>
          <w:lang w:val="ru-RU"/>
        </w:rPr>
        <w:t xml:space="preserve">клієнтами, партнерами, постачальниками та іншими контрагентами Банку у взаємовідносинах, відповідно до вимог цієї Політики, що </w:t>
      </w:r>
      <w:proofErr w:type="spellStart"/>
      <w:r w:rsidRPr="00023C38">
        <w:rPr>
          <w:lang w:val="ru-RU"/>
        </w:rPr>
        <w:t>імплементовані</w:t>
      </w:r>
      <w:proofErr w:type="spellEnd"/>
      <w:r w:rsidRPr="00023C38">
        <w:rPr>
          <w:lang w:val="ru-RU"/>
        </w:rPr>
        <w:t xml:space="preserve"> до договорів/</w:t>
      </w:r>
      <w:proofErr w:type="spellStart"/>
      <w:r w:rsidRPr="00023C38">
        <w:rPr>
          <w:lang w:val="ru-RU"/>
        </w:rPr>
        <w:t>угод</w:t>
      </w:r>
      <w:proofErr w:type="spellEnd"/>
      <w:r w:rsidR="00FA3319" w:rsidRPr="00FA3319">
        <w:t>;</w:t>
      </w:r>
    </w:p>
    <w:p w14:paraId="6AA4734A" w14:textId="056BDA0E" w:rsidR="00FA3319" w:rsidRDefault="00AA230C" w:rsidP="00FA3319">
      <w:pPr>
        <w:pStyle w:val="111"/>
        <w:numPr>
          <w:ilvl w:val="2"/>
          <w:numId w:val="2"/>
        </w:numPr>
        <w:tabs>
          <w:tab w:val="clear" w:pos="567"/>
          <w:tab w:val="left" w:pos="993"/>
        </w:tabs>
        <w:ind w:left="0" w:firstLine="284"/>
      </w:pPr>
      <w:r w:rsidRPr="00AA230C">
        <w:t>представниками третіх осіб (сторонніх організацій) на період виконання робіт за договорами за умови наявності в договорі із третіми особами, сторонньою організацією вимог, що містяться в цій Політиці, яким надається доступ до ІР Банку.</w:t>
      </w:r>
    </w:p>
    <w:bookmarkEnd w:id="26"/>
    <w:p w14:paraId="0084BCB7" w14:textId="0BBAE1D8" w:rsidR="008A46FD" w:rsidRPr="00676C85" w:rsidRDefault="00FA3319" w:rsidP="008B5921">
      <w:pPr>
        <w:pStyle w:val="10"/>
        <w:keepNext w:val="0"/>
        <w:numPr>
          <w:ilvl w:val="0"/>
          <w:numId w:val="2"/>
        </w:numPr>
        <w:spacing w:before="200"/>
        <w:jc w:val="center"/>
        <w:rPr>
          <w:lang w:val="uk-UA"/>
        </w:rPr>
      </w:pPr>
      <w:r>
        <w:rPr>
          <w:lang w:val="uk-UA"/>
        </w:rPr>
        <w:t>З</w:t>
      </w:r>
      <w:r w:rsidR="008A46FD" w:rsidRPr="00822706">
        <w:rPr>
          <w:lang w:val="uk-UA"/>
        </w:rPr>
        <w:t>АБЕЗПЕЧЕННЯ РЕАЛІЗАЦІЇ</w:t>
      </w:r>
      <w:r w:rsidR="008A46FD" w:rsidRPr="00676C85">
        <w:rPr>
          <w:lang w:val="uk-UA"/>
        </w:rPr>
        <w:t xml:space="preserve"> ПОЛІТИКИ</w:t>
      </w:r>
      <w:bookmarkEnd w:id="23"/>
      <w:bookmarkEnd w:id="25"/>
    </w:p>
    <w:p w14:paraId="7F487AF0" w14:textId="55F27CDF" w:rsidR="008A46FD" w:rsidRPr="009B5198" w:rsidRDefault="008A46FD" w:rsidP="005F0914">
      <w:pPr>
        <w:pStyle w:val="111"/>
        <w:rPr>
          <w:rStyle w:val="longtext1"/>
        </w:rPr>
      </w:pPr>
      <w:r w:rsidRPr="009B5198">
        <w:rPr>
          <w:rStyle w:val="longtext1"/>
        </w:rPr>
        <w:t>Реалізація Політики забезпечується:</w:t>
      </w:r>
    </w:p>
    <w:p w14:paraId="3A71DC63" w14:textId="3DDDCDD1" w:rsidR="00AA302E" w:rsidRPr="00DE5CEF" w:rsidRDefault="008A46FD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/>
          <w:szCs w:val="28"/>
          <w:lang w:val="uk-UA" w:eastAsia="ru-RU"/>
        </w:rPr>
      </w:pPr>
      <w:r w:rsidRPr="00AA302E">
        <w:rPr>
          <w:rStyle w:val="longtext1"/>
          <w:lang w:val="uk-UA"/>
        </w:rPr>
        <w:t xml:space="preserve">Системним (комплексним) підходом до забезпечення </w:t>
      </w:r>
      <w:r w:rsidR="007E6B00" w:rsidRPr="00AA302E">
        <w:rPr>
          <w:rStyle w:val="longtext1"/>
          <w:lang w:val="uk-UA"/>
        </w:rPr>
        <w:t>ІБ</w:t>
      </w:r>
      <w:r w:rsidR="007E355E">
        <w:rPr>
          <w:rStyle w:val="longtext1"/>
          <w:lang w:val="uk-UA"/>
        </w:rPr>
        <w:t>/</w:t>
      </w:r>
      <w:r w:rsidR="0029269F" w:rsidRPr="00AA302E">
        <w:rPr>
          <w:rStyle w:val="longtext1"/>
          <w:lang w:val="uk-UA"/>
        </w:rPr>
        <w:t>К</w:t>
      </w:r>
      <w:r w:rsidR="001D6680" w:rsidRPr="00AA302E">
        <w:rPr>
          <w:rStyle w:val="longtext1"/>
          <w:lang w:val="uk-UA"/>
        </w:rPr>
        <w:t>ібербезпеки.</w:t>
      </w:r>
    </w:p>
    <w:p w14:paraId="37EB3F00" w14:textId="0C9BFF67" w:rsidR="00AA302E" w:rsidRPr="00DE5CEF" w:rsidRDefault="007C5A18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/>
          <w:lang w:val="uk-UA"/>
        </w:rPr>
      </w:pPr>
      <w:r w:rsidRPr="00AA302E">
        <w:rPr>
          <w:rStyle w:val="longtext1"/>
          <w:lang w:val="uk-UA"/>
        </w:rPr>
        <w:t>Безперервним удосконалення</w:t>
      </w:r>
      <w:r w:rsidR="0042204C">
        <w:rPr>
          <w:rStyle w:val="longtext1"/>
          <w:lang w:val="uk-UA"/>
        </w:rPr>
        <w:t>м</w:t>
      </w:r>
      <w:r w:rsidRPr="00AA302E">
        <w:rPr>
          <w:rStyle w:val="longtext1"/>
          <w:lang w:val="uk-UA"/>
        </w:rPr>
        <w:t xml:space="preserve"> та </w:t>
      </w:r>
      <w:r w:rsidR="0042204C" w:rsidRPr="00AA302E">
        <w:rPr>
          <w:rStyle w:val="longtext1"/>
          <w:lang w:val="uk-UA"/>
        </w:rPr>
        <w:t>розвитк</w:t>
      </w:r>
      <w:r w:rsidR="0042204C">
        <w:rPr>
          <w:rStyle w:val="longtext1"/>
          <w:lang w:val="uk-UA"/>
        </w:rPr>
        <w:t>ом</w:t>
      </w:r>
      <w:r w:rsidR="0042204C" w:rsidRPr="00AA302E">
        <w:rPr>
          <w:rStyle w:val="longtext1"/>
          <w:lang w:val="uk-UA"/>
        </w:rPr>
        <w:t xml:space="preserve"> </w:t>
      </w:r>
      <w:r w:rsidR="007E6B00" w:rsidRPr="00AA302E">
        <w:rPr>
          <w:rStyle w:val="longtext1"/>
          <w:lang w:val="uk-UA"/>
        </w:rPr>
        <w:t>ІБ</w:t>
      </w:r>
      <w:r w:rsidR="007E355E">
        <w:rPr>
          <w:rStyle w:val="longtext1"/>
          <w:lang w:val="uk-UA"/>
        </w:rPr>
        <w:t>/</w:t>
      </w:r>
      <w:r w:rsidR="0029269F" w:rsidRPr="00AA302E">
        <w:rPr>
          <w:rStyle w:val="longtext1"/>
          <w:lang w:val="uk-UA"/>
        </w:rPr>
        <w:t>К</w:t>
      </w:r>
      <w:r w:rsidR="001D6680" w:rsidRPr="00AA302E">
        <w:rPr>
          <w:rStyle w:val="longtext1"/>
          <w:lang w:val="uk-UA"/>
        </w:rPr>
        <w:t>ібербезпеки</w:t>
      </w:r>
      <w:r w:rsidRPr="00AA302E">
        <w:rPr>
          <w:rStyle w:val="longtext1"/>
          <w:lang w:val="uk-UA"/>
        </w:rPr>
        <w:t>, який здійснюється шляхом обґрунтування та реалізації раціональних засобів, методів, заходів із застосуванням найкращого міжнародного досвіду.</w:t>
      </w:r>
    </w:p>
    <w:p w14:paraId="7E59FE37" w14:textId="44E8F03A" w:rsidR="00AA302E" w:rsidRPr="00DE5CEF" w:rsidRDefault="00515D69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/>
          <w:lang w:val="uk-UA"/>
        </w:rPr>
      </w:pPr>
      <w:r w:rsidRPr="00AA302E">
        <w:rPr>
          <w:rStyle w:val="longtext1"/>
          <w:lang w:val="uk-UA"/>
        </w:rPr>
        <w:t xml:space="preserve">Своєчасними й адекватними заходами захисту від реальних та потенційних загроз </w:t>
      </w:r>
      <w:r w:rsidR="007E6B00" w:rsidRPr="00AA302E">
        <w:rPr>
          <w:rStyle w:val="longtext1"/>
          <w:lang w:val="uk-UA"/>
        </w:rPr>
        <w:t>ІБ</w:t>
      </w:r>
      <w:r w:rsidR="007E355E">
        <w:rPr>
          <w:rStyle w:val="longtext1"/>
          <w:lang w:val="uk-UA"/>
        </w:rPr>
        <w:t>/</w:t>
      </w:r>
      <w:r w:rsidR="00257D07" w:rsidRPr="00AA302E">
        <w:rPr>
          <w:rStyle w:val="longtext1"/>
          <w:lang w:val="uk-UA"/>
        </w:rPr>
        <w:t>Кібербезпе</w:t>
      </w:r>
      <w:r w:rsidR="00257D07">
        <w:rPr>
          <w:rStyle w:val="longtext1"/>
          <w:lang w:val="uk-UA"/>
        </w:rPr>
        <w:t>ки</w:t>
      </w:r>
      <w:r w:rsidR="00257D07" w:rsidRPr="00AA302E">
        <w:rPr>
          <w:rStyle w:val="longtext1"/>
          <w:lang w:val="uk-UA"/>
        </w:rPr>
        <w:t xml:space="preserve"> </w:t>
      </w:r>
      <w:r w:rsidRPr="00AA302E">
        <w:rPr>
          <w:rStyle w:val="longtext1"/>
          <w:lang w:val="uk-UA"/>
        </w:rPr>
        <w:t>Банку.</w:t>
      </w:r>
    </w:p>
    <w:p w14:paraId="21887FF7" w14:textId="09667C66" w:rsidR="00AA302E" w:rsidRPr="00B113EE" w:rsidRDefault="00DE7BC1" w:rsidP="00B113EE">
      <w:pPr>
        <w:pStyle w:val="af2"/>
        <w:numPr>
          <w:ilvl w:val="2"/>
          <w:numId w:val="2"/>
        </w:numPr>
        <w:spacing w:after="0" w:line="240" w:lineRule="auto"/>
        <w:ind w:left="0" w:firstLine="567"/>
        <w:rPr>
          <w:rStyle w:val="longtext1"/>
          <w:b/>
          <w:lang w:val="uk-UA"/>
        </w:rPr>
      </w:pPr>
      <w:r w:rsidRPr="00AA302E">
        <w:rPr>
          <w:rStyle w:val="longtext1"/>
          <w:lang w:val="uk-UA"/>
        </w:rPr>
        <w:t xml:space="preserve">Високим рівнем </w:t>
      </w:r>
      <w:r w:rsidR="00527F5C" w:rsidRPr="00AA302E">
        <w:rPr>
          <w:rStyle w:val="longtext1"/>
          <w:lang w:val="uk-UA"/>
        </w:rPr>
        <w:t xml:space="preserve">забезпечення </w:t>
      </w:r>
      <w:r w:rsidRPr="00AA302E">
        <w:rPr>
          <w:rStyle w:val="longtext1"/>
          <w:lang w:val="uk-UA"/>
        </w:rPr>
        <w:t xml:space="preserve">безпеки інформації, яка обробляється, зберігається та передається </w:t>
      </w:r>
      <w:r w:rsidR="00527F5C" w:rsidRPr="00AA302E">
        <w:rPr>
          <w:rStyle w:val="longtext1"/>
          <w:lang w:val="uk-UA"/>
        </w:rPr>
        <w:t xml:space="preserve">в інформаційних системах Банку включаючи використання </w:t>
      </w:r>
      <w:r w:rsidRPr="00AA302E">
        <w:rPr>
          <w:rStyle w:val="longtext1"/>
          <w:lang w:val="uk-UA"/>
        </w:rPr>
        <w:t xml:space="preserve">хмарних технологій зберігання </w:t>
      </w:r>
      <w:r w:rsidR="00527F5C" w:rsidRPr="00AA302E">
        <w:rPr>
          <w:rStyle w:val="longtext1"/>
          <w:lang w:val="uk-UA"/>
        </w:rPr>
        <w:t xml:space="preserve">та обробки </w:t>
      </w:r>
      <w:r w:rsidRPr="00AA302E">
        <w:rPr>
          <w:rStyle w:val="longtext1"/>
          <w:lang w:val="uk-UA"/>
        </w:rPr>
        <w:t>даних.</w:t>
      </w:r>
    </w:p>
    <w:p w14:paraId="0EAF00E9" w14:textId="45FB4C31" w:rsidR="009405DC" w:rsidRPr="00E12367" w:rsidRDefault="008F4D73" w:rsidP="00BD3552">
      <w:pPr>
        <w:pStyle w:val="1111"/>
        <w:numPr>
          <w:ilvl w:val="2"/>
          <w:numId w:val="2"/>
        </w:numPr>
        <w:ind w:left="0" w:firstLine="567"/>
      </w:pPr>
      <w:r>
        <w:t>Р</w:t>
      </w:r>
      <w:r w:rsidRPr="008F4D73">
        <w:t xml:space="preserve">изик </w:t>
      </w:r>
      <w:r w:rsidR="00E11E47">
        <w:t>–</w:t>
      </w:r>
      <w:r w:rsidRPr="008F4D73">
        <w:t xml:space="preserve"> орієнтовани</w:t>
      </w:r>
      <w:r w:rsidR="00E13B6E">
        <w:t>м</w:t>
      </w:r>
      <w:r w:rsidRPr="008F4D73">
        <w:t xml:space="preserve"> підх</w:t>
      </w:r>
      <w:r w:rsidR="00E13B6E">
        <w:t>о</w:t>
      </w:r>
      <w:r w:rsidRPr="008F4D73">
        <w:t>д</w:t>
      </w:r>
      <w:r w:rsidR="00E13B6E">
        <w:t>ом</w:t>
      </w:r>
      <w:r>
        <w:t xml:space="preserve"> з р</w:t>
      </w:r>
      <w:r w:rsidR="009405DC" w:rsidRPr="00E12367">
        <w:t>озподілом функцій, повноважень та відповідальності</w:t>
      </w:r>
      <w:r>
        <w:t>,</w:t>
      </w:r>
      <w:r w:rsidR="009405DC" w:rsidRPr="00E12367">
        <w:t xml:space="preserve"> </w:t>
      </w:r>
      <w:r w:rsidRPr="008F4D73">
        <w:t xml:space="preserve">учасниками якого є </w:t>
      </w:r>
      <w:r w:rsidR="009405DC" w:rsidRPr="00E12367">
        <w:t>(див. таблицю </w:t>
      </w:r>
      <w:r w:rsidR="009405DC">
        <w:rPr>
          <w:lang w:val="en-US"/>
        </w:rPr>
        <w:t>2</w:t>
      </w:r>
      <w:r w:rsidR="009405DC" w:rsidRPr="00E12367">
        <w:t>):</w:t>
      </w:r>
    </w:p>
    <w:p w14:paraId="6AC29DBE" w14:textId="77777777" w:rsidR="009405DC" w:rsidRPr="00E12367" w:rsidRDefault="009405DC" w:rsidP="00B113EE">
      <w:pPr>
        <w:pStyle w:val="aff3"/>
      </w:pPr>
      <w:r w:rsidRPr="00E12367">
        <w:t xml:space="preserve">Таблиця </w:t>
      </w:r>
      <w:r>
        <w:rPr>
          <w:lang w:val="en-US"/>
        </w:rPr>
        <w:t>2</w:t>
      </w:r>
      <w:r w:rsidRPr="00E12367">
        <w:t>. Розподіл функцій та відповідальності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060"/>
        <w:gridCol w:w="4036"/>
        <w:gridCol w:w="2969"/>
      </w:tblGrid>
      <w:tr w:rsidR="009D1422" w:rsidRPr="00021731" w14:paraId="77920B3C" w14:textId="77777777" w:rsidTr="00B113EE">
        <w:trPr>
          <w:trHeight w:val="266"/>
          <w:tblHeader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72A7D94" w14:textId="77777777" w:rsidR="009405DC" w:rsidRPr="00021731" w:rsidRDefault="009405DC" w:rsidP="00924695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070" w:type="pct"/>
            <w:shd w:val="clear" w:color="auto" w:fill="F2F2F2" w:themeFill="background1" w:themeFillShade="F2"/>
            <w:vAlign w:val="center"/>
          </w:tcPr>
          <w:p w14:paraId="442084C3" w14:textId="77777777" w:rsidR="009405DC" w:rsidRPr="00021731" w:rsidRDefault="009405DC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Особа / Орган</w:t>
            </w:r>
          </w:p>
        </w:tc>
        <w:tc>
          <w:tcPr>
            <w:tcW w:w="2096" w:type="pct"/>
            <w:shd w:val="clear" w:color="auto" w:fill="F2F2F2" w:themeFill="background1" w:themeFillShade="F2"/>
            <w:vAlign w:val="center"/>
          </w:tcPr>
          <w:p w14:paraId="2E91F931" w14:textId="77777777" w:rsidR="009405DC" w:rsidRPr="00021731" w:rsidRDefault="009405DC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Повноваження</w:t>
            </w:r>
          </w:p>
        </w:tc>
        <w:tc>
          <w:tcPr>
            <w:tcW w:w="1542" w:type="pct"/>
            <w:shd w:val="clear" w:color="auto" w:fill="F2F2F2" w:themeFill="background1" w:themeFillShade="F2"/>
            <w:vAlign w:val="center"/>
          </w:tcPr>
          <w:p w14:paraId="3111AA2A" w14:textId="77777777" w:rsidR="009405DC" w:rsidRPr="00021731" w:rsidRDefault="009405DC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Відповідальність</w:t>
            </w:r>
          </w:p>
        </w:tc>
      </w:tr>
      <w:tr w:rsidR="00C50978" w:rsidRPr="00023C38" w14:paraId="4110C8E8" w14:textId="77777777" w:rsidTr="00B113EE">
        <w:trPr>
          <w:trHeight w:val="282"/>
        </w:trPr>
        <w:tc>
          <w:tcPr>
            <w:tcW w:w="292" w:type="pct"/>
          </w:tcPr>
          <w:p w14:paraId="239F00C3" w14:textId="799AFD15" w:rsidR="00C50978" w:rsidRPr="00021731" w:rsidRDefault="00C50978" w:rsidP="0024009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070" w:type="pct"/>
            <w:vAlign w:val="center"/>
          </w:tcPr>
          <w:p w14:paraId="25ECF516" w14:textId="49EC0D08" w:rsidR="00C50978" w:rsidRPr="00021731" w:rsidRDefault="00C50978" w:rsidP="0024009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Наглядова рада Банку</w:t>
            </w:r>
          </w:p>
        </w:tc>
        <w:tc>
          <w:tcPr>
            <w:tcW w:w="2096" w:type="pct"/>
            <w:shd w:val="clear" w:color="auto" w:fill="auto"/>
            <w:vAlign w:val="center"/>
          </w:tcPr>
          <w:p w14:paraId="7FBCD63A" w14:textId="77777777" w:rsidR="00C50978" w:rsidRPr="00021731" w:rsidRDefault="00C50978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забезпечення функціонування СУІБ Банку;</w:t>
            </w:r>
          </w:p>
          <w:p w14:paraId="0A73659C" w14:textId="54A6C612" w:rsidR="00C50978" w:rsidRPr="00021731" w:rsidRDefault="00C50978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затвердження показників ризик-апетиту (ризик-метрики) та ліміти операційних ризиків, у тому числі Ризику ІБ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021731">
              <w:rPr>
                <w:bCs/>
                <w:sz w:val="20"/>
                <w:szCs w:val="20"/>
                <w:lang w:val="uk-UA"/>
              </w:rPr>
              <w:t>Кібербезпеки;</w:t>
            </w:r>
          </w:p>
          <w:p w14:paraId="0E8301F8" w14:textId="12324FB0" w:rsidR="00C50978" w:rsidRPr="00021731" w:rsidRDefault="00C50978" w:rsidP="00240090">
            <w:pPr>
              <w:pStyle w:val="af2"/>
              <w:spacing w:after="0" w:line="240" w:lineRule="auto"/>
              <w:ind w:left="0"/>
              <w:contextualSpacing w:val="0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затвердження критеріїв прийняття ризиків та ідентифікації прийнятних </w:t>
            </w:r>
            <w:r w:rsidR="003F158E" w:rsidRPr="00D64D1E">
              <w:rPr>
                <w:bCs/>
                <w:sz w:val="20"/>
                <w:szCs w:val="20"/>
                <w:lang w:val="uk-UA"/>
              </w:rPr>
              <w:t>рівнів ризику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1561FCAF" w14:textId="77777777" w:rsidR="00C50978" w:rsidRPr="00021731" w:rsidRDefault="00C50978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забезпечення належного функціонування, та оцінку ефективності СУІБ;</w:t>
            </w:r>
          </w:p>
          <w:p w14:paraId="52EF4AAE" w14:textId="2F27BB53" w:rsidR="00C50978" w:rsidRPr="00021731" w:rsidRDefault="00C50978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91304C" w:rsidRPr="00021731">
              <w:rPr>
                <w:bCs/>
                <w:sz w:val="20"/>
                <w:szCs w:val="20"/>
                <w:lang w:val="uk-UA"/>
              </w:rPr>
              <w:t>стратегічне управління ризиками, контроль за їх дотриманням</w:t>
            </w:r>
          </w:p>
        </w:tc>
      </w:tr>
      <w:tr w:rsidR="00476A5D" w:rsidRPr="00023C38" w14:paraId="0EB462D7" w14:textId="77777777" w:rsidTr="00B113EE">
        <w:trPr>
          <w:trHeight w:val="282"/>
        </w:trPr>
        <w:tc>
          <w:tcPr>
            <w:tcW w:w="292" w:type="pct"/>
          </w:tcPr>
          <w:p w14:paraId="30B0343F" w14:textId="384CC051" w:rsidR="00C50978" w:rsidRPr="00021731" w:rsidRDefault="00C50978" w:rsidP="0024009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1070" w:type="pct"/>
          </w:tcPr>
          <w:p w14:paraId="72D1220F" w14:textId="468991D0" w:rsidR="00C50978" w:rsidRPr="00021731" w:rsidRDefault="00C50978" w:rsidP="0024009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Комітет з управління ризиками наглядової ради Банку</w:t>
            </w:r>
          </w:p>
        </w:tc>
        <w:tc>
          <w:tcPr>
            <w:tcW w:w="2096" w:type="pct"/>
            <w:shd w:val="clear" w:color="auto" w:fill="auto"/>
          </w:tcPr>
          <w:p w14:paraId="5F5D38E0" w14:textId="224A3552" w:rsidR="00C50978" w:rsidRPr="00021731" w:rsidRDefault="00C50978" w:rsidP="00240090">
            <w:pPr>
              <w:pStyle w:val="af2"/>
              <w:spacing w:after="0" w:line="240" w:lineRule="auto"/>
              <w:ind w:left="0"/>
              <w:contextualSpacing w:val="0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надання рекомендацій, консультацій, пропозицій наглядовій раді Банку з питань управління ризиками ІБ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021731">
              <w:rPr>
                <w:bCs/>
                <w:sz w:val="20"/>
                <w:szCs w:val="20"/>
                <w:lang w:val="uk-UA"/>
              </w:rPr>
              <w:t>Кібербезпеки для прийняття нею рішень.</w:t>
            </w:r>
          </w:p>
          <w:p w14:paraId="5C149D19" w14:textId="25D1CF10" w:rsidR="00C50978" w:rsidRPr="00021731" w:rsidRDefault="00C50978" w:rsidP="00240090">
            <w:pPr>
              <w:pStyle w:val="af2"/>
              <w:spacing w:after="0" w:line="240" w:lineRule="auto"/>
              <w:ind w:left="0"/>
              <w:contextualSpacing w:val="0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забезпечення затвердження та зміни </w:t>
            </w:r>
            <w:r w:rsidR="003F158E" w:rsidRPr="00B6485C">
              <w:rPr>
                <w:bCs/>
                <w:sz w:val="20"/>
                <w:szCs w:val="20"/>
                <w:lang w:val="uk-UA"/>
              </w:rPr>
              <w:t>переліку</w:t>
            </w:r>
            <w:r w:rsidRPr="00021731">
              <w:rPr>
                <w:bCs/>
                <w:sz w:val="20"/>
                <w:szCs w:val="20"/>
                <w:lang w:val="uk-UA"/>
              </w:rPr>
              <w:t xml:space="preserve"> ключових ризик </w:t>
            </w:r>
            <w:r w:rsidR="00257D07">
              <w:rPr>
                <w:bCs/>
                <w:sz w:val="20"/>
                <w:szCs w:val="20"/>
                <w:lang w:val="uk-UA"/>
              </w:rPr>
              <w:t>–</w:t>
            </w:r>
            <w:r w:rsidRPr="00021731">
              <w:rPr>
                <w:bCs/>
                <w:sz w:val="20"/>
                <w:szCs w:val="20"/>
                <w:lang w:val="uk-UA"/>
              </w:rPr>
              <w:t xml:space="preserve"> індикаторів, порядку їх розрахунку та граничних значень за напрямами діяльності, процесами тощо</w:t>
            </w:r>
          </w:p>
        </w:tc>
        <w:tc>
          <w:tcPr>
            <w:tcW w:w="1542" w:type="pct"/>
            <w:shd w:val="clear" w:color="auto" w:fill="auto"/>
          </w:tcPr>
          <w:p w14:paraId="3BFF1BF7" w14:textId="1CB65DD4" w:rsidR="00C50978" w:rsidRPr="00021731" w:rsidRDefault="00C50978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здійснення моніторингу впровадження стратегії Банку з ІБ, як складової загальної стратегії та політик, що регулюють питання інформаційної безпеки;</w:t>
            </w:r>
          </w:p>
          <w:p w14:paraId="0C397346" w14:textId="77777777" w:rsidR="00C50978" w:rsidRPr="00021731" w:rsidRDefault="00C50978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контроль стану виконання заходів щодо оперативного усунення недоліків у функціонуванні СУІБ, виконання рекомендацій і зауважень підрозділу внутрішнього аудиту, зовнішніх аудиторів, НБУ та інших контролюючих органів;</w:t>
            </w:r>
          </w:p>
          <w:p w14:paraId="6E0741F9" w14:textId="7D01519B" w:rsidR="00C50978" w:rsidRPr="00021731" w:rsidRDefault="00C50978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здійснення загального моніторингу, контролю і управління операційними ризиками Банку, у тому числі ризиками ІБ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021731">
              <w:rPr>
                <w:bCs/>
                <w:sz w:val="20"/>
                <w:szCs w:val="20"/>
                <w:lang w:val="uk-UA"/>
              </w:rPr>
              <w:t>Кібербезпеки;</w:t>
            </w:r>
          </w:p>
          <w:p w14:paraId="1DDBA778" w14:textId="63E97349" w:rsidR="00C50978" w:rsidRPr="00021731" w:rsidRDefault="00C50978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здійснення контролю за впровадженням методик і процедур щодо управління операційними ризиками Банку, у тому числі ризиками інформаційної безпеки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021731">
              <w:rPr>
                <w:bCs/>
                <w:sz w:val="20"/>
                <w:szCs w:val="20"/>
                <w:lang w:val="uk-UA"/>
              </w:rPr>
              <w:t>Кібербезпеки</w:t>
            </w:r>
          </w:p>
        </w:tc>
      </w:tr>
      <w:tr w:rsidR="00C50978" w:rsidRPr="00023C38" w14:paraId="4B393C20" w14:textId="77777777" w:rsidTr="00B113EE">
        <w:trPr>
          <w:trHeight w:val="282"/>
        </w:trPr>
        <w:tc>
          <w:tcPr>
            <w:tcW w:w="292" w:type="pct"/>
          </w:tcPr>
          <w:p w14:paraId="3C370F2A" w14:textId="74F2C8C8" w:rsidR="00C50978" w:rsidRPr="00021731" w:rsidRDefault="00C50978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1070" w:type="pct"/>
          </w:tcPr>
          <w:p w14:paraId="274DA3F0" w14:textId="0677C8CF" w:rsidR="00C50978" w:rsidRPr="00021731" w:rsidRDefault="009D1422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Правління Банку</w:t>
            </w:r>
          </w:p>
        </w:tc>
        <w:tc>
          <w:tcPr>
            <w:tcW w:w="2096" w:type="pct"/>
            <w:shd w:val="clear" w:color="auto" w:fill="auto"/>
          </w:tcPr>
          <w:p w14:paraId="3FDF8E2B" w14:textId="0DF8A751" w:rsidR="009D1422" w:rsidRPr="00240090" w:rsidRDefault="009D1422" w:rsidP="00240090">
            <w:pPr>
              <w:pStyle w:val="af2"/>
              <w:spacing w:after="0" w:line="240" w:lineRule="auto"/>
              <w:ind w:left="0"/>
              <w:contextualSpacing w:val="0"/>
              <w:rPr>
                <w:rStyle w:val="longtext1"/>
                <w:sz w:val="20"/>
                <w:szCs w:val="20"/>
                <w:lang w:val="uk-UA"/>
              </w:rPr>
            </w:pPr>
            <w:r w:rsidRPr="00240090">
              <w:rPr>
                <w:rStyle w:val="longtext1"/>
                <w:sz w:val="20"/>
                <w:szCs w:val="20"/>
                <w:lang w:val="uk-UA"/>
              </w:rPr>
              <w:t xml:space="preserve">- </w:t>
            </w:r>
            <w:r w:rsidR="00844542" w:rsidRPr="00240090">
              <w:rPr>
                <w:rStyle w:val="longtext1"/>
                <w:sz w:val="20"/>
                <w:szCs w:val="20"/>
                <w:lang w:val="uk-UA"/>
              </w:rPr>
              <w:t>в</w:t>
            </w:r>
            <w:r w:rsidRPr="00240090">
              <w:rPr>
                <w:rStyle w:val="longtext1"/>
                <w:sz w:val="20"/>
                <w:szCs w:val="20"/>
                <w:lang w:val="uk-UA"/>
              </w:rPr>
              <w:t>изначає принципи і завдання ІБ</w:t>
            </w:r>
            <w:r w:rsidR="007E355E">
              <w:rPr>
                <w:rStyle w:val="longtext1"/>
                <w:sz w:val="20"/>
                <w:szCs w:val="20"/>
                <w:lang w:val="uk-UA"/>
              </w:rPr>
              <w:t xml:space="preserve"> / </w:t>
            </w:r>
            <w:r w:rsidRPr="00240090">
              <w:rPr>
                <w:rStyle w:val="longtext1"/>
                <w:sz w:val="20"/>
                <w:szCs w:val="20"/>
                <w:lang w:val="uk-UA"/>
              </w:rPr>
              <w:t>Кібербезпеки Банку;</w:t>
            </w:r>
          </w:p>
          <w:p w14:paraId="7E5DEE45" w14:textId="17378234" w:rsidR="009D1422" w:rsidRPr="00240090" w:rsidRDefault="009D1422" w:rsidP="00240090">
            <w:pPr>
              <w:pStyle w:val="af2"/>
              <w:spacing w:after="0" w:line="240" w:lineRule="auto"/>
              <w:ind w:left="0"/>
              <w:contextualSpacing w:val="0"/>
              <w:rPr>
                <w:rStyle w:val="longtext1"/>
                <w:sz w:val="20"/>
                <w:szCs w:val="20"/>
                <w:lang w:val="uk-UA"/>
              </w:rPr>
            </w:pPr>
            <w:r w:rsidRPr="00240090">
              <w:rPr>
                <w:rStyle w:val="longtext1"/>
                <w:sz w:val="20"/>
                <w:szCs w:val="20"/>
                <w:lang w:val="uk-UA"/>
              </w:rPr>
              <w:t>- визначає рівень Ризику інформаційної безпеки</w:t>
            </w:r>
            <w:r w:rsidR="007E355E">
              <w:rPr>
                <w:rStyle w:val="longtext1"/>
                <w:sz w:val="20"/>
                <w:szCs w:val="20"/>
                <w:lang w:val="uk-UA"/>
              </w:rPr>
              <w:t xml:space="preserve"> / </w:t>
            </w:r>
            <w:r w:rsidRPr="00240090">
              <w:rPr>
                <w:rStyle w:val="longtext1"/>
                <w:sz w:val="20"/>
                <w:szCs w:val="20"/>
                <w:lang w:val="uk-UA"/>
              </w:rPr>
              <w:t>Кібербезпеки та здійснює формалізоване, об’єктивне та інформоване прийняття залишкових ризиків;</w:t>
            </w:r>
          </w:p>
          <w:p w14:paraId="748AC76C" w14:textId="478ACC13" w:rsidR="009D1422" w:rsidRPr="00240090" w:rsidRDefault="009D1422" w:rsidP="00240090">
            <w:pPr>
              <w:pStyle w:val="af2"/>
              <w:spacing w:after="0" w:line="240" w:lineRule="auto"/>
              <w:ind w:left="0"/>
              <w:contextualSpacing w:val="0"/>
              <w:rPr>
                <w:rStyle w:val="longtext1"/>
                <w:sz w:val="20"/>
                <w:szCs w:val="20"/>
                <w:lang w:val="uk-UA"/>
              </w:rPr>
            </w:pPr>
            <w:r w:rsidRPr="00240090">
              <w:rPr>
                <w:rStyle w:val="longtext1"/>
                <w:sz w:val="20"/>
                <w:szCs w:val="20"/>
                <w:lang w:val="uk-UA"/>
              </w:rPr>
              <w:t>- інформує наглядову раду Банку про рівень ризиків, що виникають в діяльності Банку, пов’язані з ризиком ІБ</w:t>
            </w:r>
            <w:r w:rsidR="007E355E">
              <w:rPr>
                <w:rStyle w:val="longtext1"/>
                <w:sz w:val="20"/>
                <w:szCs w:val="20"/>
                <w:lang w:val="uk-UA"/>
              </w:rPr>
              <w:t xml:space="preserve"> / </w:t>
            </w:r>
            <w:r w:rsidRPr="00240090">
              <w:rPr>
                <w:rStyle w:val="longtext1"/>
                <w:sz w:val="20"/>
                <w:szCs w:val="20"/>
                <w:lang w:val="uk-UA"/>
              </w:rPr>
              <w:t>Кібербезпеки;</w:t>
            </w:r>
          </w:p>
          <w:p w14:paraId="0B116BE7" w14:textId="32C3BDCF" w:rsidR="009D1422" w:rsidRPr="00240090" w:rsidRDefault="009D1422" w:rsidP="00240090">
            <w:pPr>
              <w:pStyle w:val="af2"/>
              <w:spacing w:after="0" w:line="240" w:lineRule="auto"/>
              <w:ind w:left="0"/>
              <w:contextualSpacing w:val="0"/>
              <w:rPr>
                <w:rStyle w:val="longtext1"/>
                <w:sz w:val="20"/>
                <w:szCs w:val="20"/>
                <w:lang w:val="uk-UA"/>
              </w:rPr>
            </w:pPr>
            <w:r w:rsidRPr="00240090">
              <w:rPr>
                <w:rStyle w:val="longtext1"/>
                <w:sz w:val="20"/>
                <w:szCs w:val="20"/>
                <w:lang w:val="uk-UA"/>
              </w:rPr>
              <w:t>- забезпечує періодичне тестування та перегляд заходів ІБ</w:t>
            </w:r>
            <w:r w:rsidR="007E355E">
              <w:rPr>
                <w:rStyle w:val="longtext1"/>
                <w:sz w:val="20"/>
                <w:szCs w:val="20"/>
                <w:lang w:val="uk-UA"/>
              </w:rPr>
              <w:t xml:space="preserve"> / </w:t>
            </w:r>
            <w:r w:rsidRPr="00240090">
              <w:rPr>
                <w:rStyle w:val="longtext1"/>
                <w:sz w:val="20"/>
                <w:szCs w:val="20"/>
                <w:lang w:val="uk-UA"/>
              </w:rPr>
              <w:t>Кібербезпеки, враховуючи результати аудитів, інциденти, результати вимірювань ефективності, пропозиції і зворотній зв'язок з усіма зацікавленими сторонами, а також забезпечує вжиття коригувальних та запобіжних заходів за результатами переглядів;</w:t>
            </w:r>
          </w:p>
          <w:p w14:paraId="36654586" w14:textId="2F01261D" w:rsidR="009D1422" w:rsidRPr="00240090" w:rsidRDefault="009D1422" w:rsidP="00240090">
            <w:pPr>
              <w:pStyle w:val="af2"/>
              <w:spacing w:after="0" w:line="240" w:lineRule="auto"/>
              <w:ind w:left="0"/>
              <w:contextualSpacing w:val="0"/>
              <w:rPr>
                <w:rStyle w:val="longtext1"/>
                <w:sz w:val="20"/>
                <w:szCs w:val="20"/>
                <w:lang w:val="uk-UA"/>
              </w:rPr>
            </w:pPr>
            <w:r w:rsidRPr="00240090">
              <w:rPr>
                <w:rStyle w:val="longtext1"/>
                <w:sz w:val="20"/>
                <w:szCs w:val="20"/>
                <w:lang w:val="uk-UA"/>
              </w:rPr>
              <w:t>- забезпечує необхідні та достатні ресурси (включаючи персонал та фінансування) для управління інформаційною безпекою та її відповідності нормативно-правовим актам</w:t>
            </w:r>
            <w:r w:rsidR="006826D1" w:rsidRPr="00240090">
              <w:rPr>
                <w:rStyle w:val="longtext1"/>
                <w:sz w:val="20"/>
                <w:szCs w:val="20"/>
                <w:lang w:val="uk-UA"/>
              </w:rPr>
              <w:t>;</w:t>
            </w:r>
          </w:p>
          <w:p w14:paraId="6628FFE4" w14:textId="2DA16410" w:rsidR="009D1422" w:rsidRPr="00240090" w:rsidRDefault="006826D1" w:rsidP="00240090">
            <w:pPr>
              <w:pStyle w:val="af2"/>
              <w:spacing w:after="0" w:line="240" w:lineRule="auto"/>
              <w:ind w:left="0"/>
              <w:contextualSpacing w:val="0"/>
              <w:rPr>
                <w:rStyle w:val="longtext1"/>
                <w:sz w:val="20"/>
                <w:szCs w:val="20"/>
                <w:lang w:val="uk-UA"/>
              </w:rPr>
            </w:pPr>
            <w:r w:rsidRPr="00240090">
              <w:rPr>
                <w:rStyle w:val="longtext1"/>
                <w:sz w:val="20"/>
                <w:szCs w:val="20"/>
                <w:lang w:val="uk-UA"/>
              </w:rPr>
              <w:t>- з</w:t>
            </w:r>
            <w:r w:rsidR="009D1422" w:rsidRPr="00240090">
              <w:rPr>
                <w:rStyle w:val="longtext1"/>
                <w:sz w:val="20"/>
                <w:szCs w:val="20"/>
                <w:lang w:val="uk-UA"/>
              </w:rPr>
              <w:t>абезпечує затвердження політики ІБ, положення щодо застосовності та Стратегію розвитку ІБ Банку</w:t>
            </w:r>
            <w:r w:rsidRPr="00240090">
              <w:rPr>
                <w:rStyle w:val="longtext1"/>
                <w:sz w:val="20"/>
                <w:szCs w:val="20"/>
                <w:lang w:val="uk-UA"/>
              </w:rPr>
              <w:t>;</w:t>
            </w:r>
          </w:p>
          <w:p w14:paraId="4DEDC257" w14:textId="1A557DED" w:rsidR="009D1422" w:rsidRPr="00240090" w:rsidRDefault="006826D1" w:rsidP="00240090">
            <w:pPr>
              <w:pStyle w:val="af2"/>
              <w:spacing w:after="0" w:line="240" w:lineRule="auto"/>
              <w:ind w:left="0"/>
              <w:contextualSpacing w:val="0"/>
              <w:rPr>
                <w:rStyle w:val="longtext1"/>
                <w:sz w:val="20"/>
                <w:szCs w:val="20"/>
                <w:lang w:val="uk-UA"/>
              </w:rPr>
            </w:pPr>
            <w:r w:rsidRPr="00240090">
              <w:rPr>
                <w:rStyle w:val="longtext1"/>
                <w:sz w:val="20"/>
                <w:szCs w:val="20"/>
                <w:lang w:val="uk-UA"/>
              </w:rPr>
              <w:t>- з</w:t>
            </w:r>
            <w:r w:rsidR="009D1422" w:rsidRPr="00240090">
              <w:rPr>
                <w:rStyle w:val="longtext1"/>
                <w:sz w:val="20"/>
                <w:szCs w:val="20"/>
                <w:lang w:val="uk-UA"/>
              </w:rPr>
              <w:t>абезпечує розроблення методології оцінки ризиків ІБ</w:t>
            </w:r>
            <w:r w:rsidR="007E355E">
              <w:rPr>
                <w:rStyle w:val="longtext1"/>
                <w:sz w:val="20"/>
                <w:szCs w:val="20"/>
                <w:lang w:val="uk-UA"/>
              </w:rPr>
              <w:t xml:space="preserve"> / </w:t>
            </w:r>
            <w:r w:rsidR="009D1422" w:rsidRPr="00240090">
              <w:rPr>
                <w:rStyle w:val="longtext1"/>
                <w:sz w:val="20"/>
                <w:szCs w:val="20"/>
                <w:lang w:val="uk-UA"/>
              </w:rPr>
              <w:t>Кібербезпеки</w:t>
            </w:r>
            <w:r w:rsidRPr="00240090">
              <w:rPr>
                <w:rStyle w:val="longtext1"/>
                <w:sz w:val="20"/>
                <w:szCs w:val="20"/>
                <w:lang w:val="uk-UA"/>
              </w:rPr>
              <w:t>;</w:t>
            </w:r>
          </w:p>
          <w:p w14:paraId="6896F451" w14:textId="32BFE77D" w:rsidR="00C50978" w:rsidRPr="00021731" w:rsidRDefault="006826D1" w:rsidP="00240090">
            <w:pPr>
              <w:pStyle w:val="af2"/>
              <w:spacing w:after="0" w:line="240" w:lineRule="auto"/>
              <w:ind w:left="0"/>
              <w:contextualSpacing w:val="0"/>
              <w:rPr>
                <w:sz w:val="20"/>
                <w:szCs w:val="20"/>
                <w:lang w:val="uk-UA"/>
              </w:rPr>
            </w:pPr>
            <w:r w:rsidRPr="00240090">
              <w:rPr>
                <w:rStyle w:val="longtext1"/>
                <w:sz w:val="20"/>
                <w:szCs w:val="20"/>
                <w:lang w:val="uk-UA"/>
              </w:rPr>
              <w:t>- с</w:t>
            </w:r>
            <w:r w:rsidR="009D1422" w:rsidRPr="00240090">
              <w:rPr>
                <w:rStyle w:val="longtext1"/>
                <w:sz w:val="20"/>
                <w:szCs w:val="20"/>
                <w:lang w:val="uk-UA"/>
              </w:rPr>
              <w:t>прияє розслідуванню інцидентів ІБ</w:t>
            </w:r>
            <w:r w:rsidR="007E355E">
              <w:rPr>
                <w:rStyle w:val="longtext1"/>
                <w:sz w:val="20"/>
                <w:szCs w:val="20"/>
                <w:lang w:val="uk-UA"/>
              </w:rPr>
              <w:t xml:space="preserve"> / </w:t>
            </w:r>
            <w:r w:rsidR="009D1422" w:rsidRPr="00240090">
              <w:rPr>
                <w:rStyle w:val="longtext1"/>
                <w:sz w:val="20"/>
                <w:szCs w:val="20"/>
                <w:lang w:val="uk-UA"/>
              </w:rPr>
              <w:t>Кібербезпеки</w:t>
            </w:r>
          </w:p>
        </w:tc>
        <w:tc>
          <w:tcPr>
            <w:tcW w:w="1542" w:type="pct"/>
            <w:shd w:val="clear" w:color="auto" w:fill="auto"/>
          </w:tcPr>
          <w:p w14:paraId="7B0D6B27" w14:textId="77777777" w:rsidR="006826D1" w:rsidRPr="00240090" w:rsidRDefault="006826D1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</w:t>
            </w:r>
            <w:r w:rsidRPr="00240090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21731">
              <w:rPr>
                <w:bCs/>
                <w:sz w:val="20"/>
                <w:szCs w:val="20"/>
                <w:lang w:val="uk-UA"/>
              </w:rPr>
              <w:t>стратегічне управління інформаційною безпекою, забезпечення її ефективності та відповідності нормативним вимогам;</w:t>
            </w:r>
          </w:p>
          <w:p w14:paraId="0227C83B" w14:textId="0152D20D" w:rsidR="006826D1" w:rsidRPr="00021731" w:rsidRDefault="006826D1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</w:t>
            </w:r>
            <w:r w:rsidRPr="00240090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21731">
              <w:rPr>
                <w:bCs/>
                <w:sz w:val="20"/>
                <w:szCs w:val="20"/>
                <w:lang w:val="uk-UA"/>
              </w:rPr>
              <w:t>своєчасне реагування на ризики та інциденти в ІБ</w:t>
            </w:r>
          </w:p>
        </w:tc>
      </w:tr>
      <w:tr w:rsidR="00C50978" w:rsidRPr="00023C38" w14:paraId="2B24614B" w14:textId="77777777" w:rsidTr="00B113EE">
        <w:trPr>
          <w:trHeight w:val="282"/>
        </w:trPr>
        <w:tc>
          <w:tcPr>
            <w:tcW w:w="292" w:type="pct"/>
          </w:tcPr>
          <w:p w14:paraId="1FA62BC8" w14:textId="47C27277" w:rsidR="00C50978" w:rsidRPr="00021731" w:rsidRDefault="00C50978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1070" w:type="pct"/>
          </w:tcPr>
          <w:p w14:paraId="44EA5C24" w14:textId="7157779B" w:rsidR="00C50978" w:rsidRPr="00021731" w:rsidRDefault="00476A5D" w:rsidP="00924695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Технічна рада </w:t>
            </w:r>
          </w:p>
        </w:tc>
        <w:tc>
          <w:tcPr>
            <w:tcW w:w="2096" w:type="pct"/>
            <w:shd w:val="clear" w:color="auto" w:fill="auto"/>
          </w:tcPr>
          <w:p w14:paraId="0685982D" w14:textId="52D2605E" w:rsidR="00476A5D" w:rsidRPr="00021731" w:rsidRDefault="00476A5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розгляд питань щодо технічних </w:t>
            </w:r>
            <w:r w:rsidR="003F158E" w:rsidRPr="00476A5D">
              <w:rPr>
                <w:bCs/>
                <w:sz w:val="20"/>
                <w:szCs w:val="20"/>
                <w:lang w:val="uk-UA"/>
              </w:rPr>
              <w:t>рішень</w:t>
            </w:r>
            <w:r w:rsidRPr="00021731">
              <w:rPr>
                <w:bCs/>
                <w:sz w:val="20"/>
                <w:szCs w:val="20"/>
                <w:lang w:val="uk-UA"/>
              </w:rPr>
              <w:t xml:space="preserve"> (умов) впровадження нових перспективних ІС (зокрема</w:t>
            </w:r>
            <w:r w:rsidR="003F13D6">
              <w:rPr>
                <w:bCs/>
                <w:sz w:val="20"/>
                <w:szCs w:val="20"/>
                <w:lang w:val="uk-UA"/>
              </w:rPr>
              <w:t>,</w:t>
            </w:r>
            <w:r w:rsidRPr="00021731">
              <w:rPr>
                <w:bCs/>
                <w:sz w:val="20"/>
                <w:szCs w:val="20"/>
                <w:lang w:val="uk-UA"/>
              </w:rPr>
              <w:t xml:space="preserve"> систем телекомунікацій та локальних мереж) змін до ІС, а також систем захисту платіжних документів та інформації, в межах бюджету та фінансових можливостей Банку та/або рекомендації </w:t>
            </w:r>
            <w:proofErr w:type="spellStart"/>
            <w:r w:rsidR="003F13D6">
              <w:rPr>
                <w:bCs/>
                <w:sz w:val="20"/>
                <w:szCs w:val="20"/>
                <w:lang w:val="uk-UA"/>
              </w:rPr>
              <w:t>п</w:t>
            </w:r>
            <w:r w:rsidRPr="00021731">
              <w:rPr>
                <w:bCs/>
                <w:sz w:val="20"/>
                <w:szCs w:val="20"/>
                <w:lang w:val="uk-UA"/>
              </w:rPr>
              <w:t>ро</w:t>
            </w:r>
            <w:r w:rsidR="003F13D6">
              <w:rPr>
                <w:bCs/>
                <w:sz w:val="20"/>
                <w:szCs w:val="20"/>
                <w:lang w:val="uk-UA"/>
              </w:rPr>
              <w:t>є</w:t>
            </w:r>
            <w:r w:rsidRPr="00021731">
              <w:rPr>
                <w:bCs/>
                <w:sz w:val="20"/>
                <w:szCs w:val="20"/>
                <w:lang w:val="uk-UA"/>
              </w:rPr>
              <w:t>ктно</w:t>
            </w:r>
            <w:proofErr w:type="spellEnd"/>
            <w:r w:rsidRPr="00021731">
              <w:rPr>
                <w:bCs/>
                <w:sz w:val="20"/>
                <w:szCs w:val="20"/>
                <w:lang w:val="uk-UA"/>
              </w:rPr>
              <w:t>-технологічного комітету на затвердження ідеї проєктів /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21731">
              <w:rPr>
                <w:bCs/>
                <w:sz w:val="20"/>
                <w:szCs w:val="20"/>
                <w:lang w:val="uk-UA"/>
              </w:rPr>
              <w:t>програм;</w:t>
            </w:r>
          </w:p>
          <w:p w14:paraId="4E2BA63A" w14:textId="553EA4A8" w:rsidR="00476A5D" w:rsidRPr="00021731" w:rsidRDefault="00476A5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здійснення контролю за стандартизацією та уніфікацією програмного забезпечення, обладнання, яке використовується в Банку</w:t>
            </w:r>
            <w:r w:rsidR="004B0332" w:rsidRPr="00021731">
              <w:rPr>
                <w:bCs/>
                <w:sz w:val="20"/>
                <w:szCs w:val="20"/>
                <w:lang w:val="uk-UA"/>
              </w:rPr>
              <w:t>;</w:t>
            </w:r>
          </w:p>
          <w:p w14:paraId="4AFE7261" w14:textId="5F3F9F37" w:rsidR="00C50978" w:rsidRPr="00021731" w:rsidRDefault="00476A5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управління змінами та інноваціями в ІС Банку, процесами ІТ, архітектурою ІС та їх експлуатацією</w:t>
            </w:r>
            <w:r w:rsidR="004B0332" w:rsidRPr="00021731">
              <w:rPr>
                <w:bCs/>
                <w:sz w:val="20"/>
                <w:szCs w:val="20"/>
                <w:lang w:val="uk-UA"/>
              </w:rPr>
              <w:t>;</w:t>
            </w:r>
          </w:p>
          <w:p w14:paraId="6DDDABAA" w14:textId="328CB030" w:rsidR="004B0332" w:rsidRPr="00021731" w:rsidRDefault="004B0332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7F24DD" w:rsidRPr="00240090">
              <w:rPr>
                <w:bCs/>
                <w:sz w:val="20"/>
                <w:szCs w:val="20"/>
                <w:lang w:val="uk-UA"/>
              </w:rPr>
              <w:t>схвалення проєктів ВНД з питань інформаційних технологій, що відносяться до верхнього рівня ієрархії згідно із Положенням про внутрішні нормативні документи АТ «Ощадбанк», затвердженим постановою правління АТ «Ощадбанк» від 30.06.2022 №328, зі змінами, а саме: Стратегії ІТ, Стратегії ІБ, політик, а також проєктів Положення про технічну раду АТ «Ощадбанк» та інших внутрішніх документів Банку з питань інформаційних технологій, що не є ВНД згідно з вимогами Положення про внутрішні нормативні документи АТ «Ощадбанк», затвердженого постановою правління АТ «Ощадбанк» від 30.06.2022 №328, зі змінами, з подальшим їх винесенням на розгляд правлінн</w:t>
            </w:r>
            <w:r w:rsidR="003F13D6">
              <w:rPr>
                <w:bCs/>
                <w:sz w:val="20"/>
                <w:szCs w:val="20"/>
                <w:lang w:val="uk-UA"/>
              </w:rPr>
              <w:t>ю</w:t>
            </w:r>
            <w:r w:rsidR="007F24DD" w:rsidRPr="00240090">
              <w:rPr>
                <w:bCs/>
                <w:sz w:val="20"/>
                <w:szCs w:val="20"/>
                <w:lang w:val="uk-UA"/>
              </w:rPr>
              <w:t xml:space="preserve"> Банку</w:t>
            </w:r>
          </w:p>
        </w:tc>
        <w:tc>
          <w:tcPr>
            <w:tcW w:w="1542" w:type="pct"/>
            <w:shd w:val="clear" w:color="auto" w:fill="auto"/>
          </w:tcPr>
          <w:p w14:paraId="2173450F" w14:textId="3D938008" w:rsidR="00C50978" w:rsidRPr="00021731" w:rsidRDefault="00476A5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оцінка та затвердження технічних рішень для впровадження нових ІС</w:t>
            </w:r>
            <w:r w:rsidR="009E347F" w:rsidRPr="00021731">
              <w:rPr>
                <w:bCs/>
                <w:sz w:val="20"/>
                <w:szCs w:val="20"/>
                <w:lang w:val="uk-UA"/>
              </w:rPr>
              <w:t xml:space="preserve"> Банку, </w:t>
            </w:r>
            <w:r w:rsidR="009E347F" w:rsidRPr="00023C38">
              <w:rPr>
                <w:bCs/>
                <w:sz w:val="20"/>
                <w:szCs w:val="20"/>
                <w:lang w:val="ru-RU"/>
              </w:rPr>
              <w:t xml:space="preserve">контроль за їх </w:t>
            </w:r>
            <w:proofErr w:type="spellStart"/>
            <w:r w:rsidR="009E347F" w:rsidRPr="00023C38">
              <w:rPr>
                <w:bCs/>
                <w:sz w:val="20"/>
                <w:szCs w:val="20"/>
                <w:lang w:val="ru-RU"/>
              </w:rPr>
              <w:t>впровадженням</w:t>
            </w:r>
            <w:proofErr w:type="spellEnd"/>
            <w:r w:rsidR="009E347F" w:rsidRPr="00023C38">
              <w:rPr>
                <w:bCs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9E347F" w:rsidRPr="00023C38">
              <w:rPr>
                <w:bCs/>
                <w:sz w:val="20"/>
                <w:szCs w:val="20"/>
                <w:lang w:val="ru-RU"/>
              </w:rPr>
              <w:t>експлуатацією</w:t>
            </w:r>
            <w:proofErr w:type="spellEnd"/>
            <w:r w:rsidRPr="00021731">
              <w:rPr>
                <w:bCs/>
                <w:sz w:val="20"/>
                <w:szCs w:val="20"/>
                <w:lang w:val="uk-UA"/>
              </w:rPr>
              <w:t>;</w:t>
            </w:r>
          </w:p>
          <w:p w14:paraId="6C0F89BF" w14:textId="49C0C075" w:rsidR="00476A5D" w:rsidRPr="00021731" w:rsidRDefault="009E347F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забезпечення відповідності вимогам регулятора та сучасним стандартам у сфері інформаційних технологій</w:t>
            </w:r>
          </w:p>
        </w:tc>
      </w:tr>
      <w:tr w:rsidR="006E24B4" w:rsidRPr="00023C38" w14:paraId="485BD564" w14:textId="77777777" w:rsidTr="000574AD">
        <w:trPr>
          <w:trHeight w:val="282"/>
        </w:trPr>
        <w:tc>
          <w:tcPr>
            <w:tcW w:w="292" w:type="pct"/>
          </w:tcPr>
          <w:p w14:paraId="3220E92F" w14:textId="4650F7D0" w:rsidR="006E24B4" w:rsidRPr="00021731" w:rsidRDefault="006E24B4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1070" w:type="pct"/>
          </w:tcPr>
          <w:p w14:paraId="339E6F64" w14:textId="6BCF5245" w:rsidR="006E24B4" w:rsidRPr="00021731" w:rsidRDefault="006E24B4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Відповідальна особа за інформаційну безпеку банку (Chief information security officer, CISO), </w:t>
            </w:r>
            <w:r w:rsidR="006C2EC5" w:rsidRPr="00021731">
              <w:rPr>
                <w:bCs/>
                <w:sz w:val="20"/>
                <w:szCs w:val="20"/>
                <w:lang w:val="uk-UA"/>
              </w:rPr>
              <w:t>(</w:t>
            </w:r>
            <w:r w:rsidR="00FC2E8B" w:rsidRPr="00023C38">
              <w:rPr>
                <w:bCs/>
                <w:sz w:val="20"/>
                <w:szCs w:val="20"/>
                <w:lang w:val="uk-UA"/>
              </w:rPr>
              <w:t>посада не нижче заступника голови правління банку</w:t>
            </w:r>
            <w:r w:rsidR="006C2EC5" w:rsidRPr="00021731">
              <w:rPr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2096" w:type="pct"/>
            <w:shd w:val="clear" w:color="auto" w:fill="auto"/>
          </w:tcPr>
          <w:p w14:paraId="092CAD6A" w14:textId="25CC0EBC" w:rsidR="006E24B4" w:rsidRPr="00021731" w:rsidRDefault="006E24B4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866605" w:rsidRPr="00866605">
              <w:rPr>
                <w:bCs/>
                <w:sz w:val="20"/>
                <w:szCs w:val="20"/>
                <w:lang w:val="uk-UA"/>
              </w:rPr>
              <w:t xml:space="preserve">стратегічне керівництво з </w:t>
            </w:r>
            <w:r w:rsidRPr="00021731">
              <w:rPr>
                <w:bCs/>
                <w:sz w:val="20"/>
                <w:szCs w:val="20"/>
                <w:lang w:val="uk-UA"/>
              </w:rPr>
              <w:t>питань ІБ Банку.</w:t>
            </w:r>
          </w:p>
          <w:p w14:paraId="3B316010" w14:textId="205E0656" w:rsidR="006E24B4" w:rsidRDefault="006E24B4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визначення напрямів розвитку ІБ Банку, їх відповідність Стратегії розвитку Банку</w:t>
            </w:r>
            <w:r w:rsidR="00675CD2">
              <w:rPr>
                <w:bCs/>
                <w:sz w:val="20"/>
                <w:szCs w:val="20"/>
                <w:lang w:val="uk-UA"/>
              </w:rPr>
              <w:t>.</w:t>
            </w:r>
          </w:p>
          <w:p w14:paraId="37AA5182" w14:textId="77777777" w:rsidR="00675CD2" w:rsidRDefault="00675CD2" w:rsidP="00675CD2">
            <w:pPr>
              <w:spacing w:after="8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 забезпечення відповідності безпеки інформації потребам бізнес-процесів/банківських продуктів;</w:t>
            </w:r>
          </w:p>
          <w:p w14:paraId="60241576" w14:textId="1C05C045" w:rsidR="00675CD2" w:rsidRPr="00021731" w:rsidRDefault="00675CD2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 забезпечення контролю за впровадженням заходів безпеки інформації у Банку</w:t>
            </w:r>
          </w:p>
        </w:tc>
        <w:tc>
          <w:tcPr>
            <w:tcW w:w="1542" w:type="pct"/>
            <w:shd w:val="clear" w:color="auto" w:fill="auto"/>
          </w:tcPr>
          <w:p w14:paraId="0B9CC0CD" w14:textId="77777777" w:rsidR="006E24B4" w:rsidRPr="00021731" w:rsidRDefault="006E24B4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контроль за впровадженням заходів безпеки інформації в Банку;</w:t>
            </w:r>
          </w:p>
          <w:p w14:paraId="63582A4E" w14:textId="0D911D2D" w:rsidR="006E24B4" w:rsidRPr="00021731" w:rsidRDefault="006E24B4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відповідність заходів безпеки інформації потребам бізнес-процесів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021731">
              <w:rPr>
                <w:bCs/>
                <w:sz w:val="20"/>
                <w:szCs w:val="20"/>
                <w:lang w:val="uk-UA"/>
              </w:rPr>
              <w:t>банківських продуктів</w:t>
            </w:r>
          </w:p>
        </w:tc>
      </w:tr>
      <w:tr w:rsidR="00C50978" w:rsidRPr="00023C38" w14:paraId="7D023068" w14:textId="77777777" w:rsidTr="00B113EE">
        <w:trPr>
          <w:trHeight w:val="282"/>
        </w:trPr>
        <w:tc>
          <w:tcPr>
            <w:tcW w:w="292" w:type="pct"/>
          </w:tcPr>
          <w:p w14:paraId="6BBB76E7" w14:textId="16089F5B" w:rsidR="00C50978" w:rsidRPr="00021731" w:rsidRDefault="00476A5D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 xml:space="preserve"> </w:t>
            </w:r>
            <w:r w:rsidR="006E24B4" w:rsidRPr="00021731">
              <w:rPr>
                <w:b/>
                <w:sz w:val="20"/>
                <w:szCs w:val="20"/>
                <w:lang w:val="uk-UA"/>
              </w:rPr>
              <w:t>6</w:t>
            </w:r>
            <w:r w:rsidR="00C50978" w:rsidRPr="00021731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070" w:type="pct"/>
          </w:tcPr>
          <w:p w14:paraId="11CD7C33" w14:textId="722EE732" w:rsidR="00C50978" w:rsidRPr="00021731" w:rsidRDefault="004E4D3E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Комітет СУІБ</w:t>
            </w:r>
          </w:p>
        </w:tc>
        <w:tc>
          <w:tcPr>
            <w:tcW w:w="2096" w:type="pct"/>
            <w:shd w:val="clear" w:color="auto" w:fill="auto"/>
          </w:tcPr>
          <w:p w14:paraId="2B15AC24" w14:textId="77777777" w:rsidR="002D4413" w:rsidRPr="00021731" w:rsidRDefault="002D4413" w:rsidP="002D4413">
            <w:pPr>
              <w:spacing w:after="8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погодження та перегляд політики інформаційної безпеки, положення щодо застосовності та стратегії розвитку інформаційної безпеки Банку;</w:t>
            </w:r>
          </w:p>
          <w:p w14:paraId="7979B60B" w14:textId="77777777" w:rsidR="002D4413" w:rsidRPr="00021731" w:rsidRDefault="002D4413" w:rsidP="002D4413">
            <w:pPr>
              <w:spacing w:after="8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узгодження впровадження нових проектів, напрямів, стратегічних завдань з питань інформаційної безпеки банку та заходів інформаційної безпеки;</w:t>
            </w:r>
          </w:p>
          <w:p w14:paraId="4D49C373" w14:textId="77777777" w:rsidR="002D4413" w:rsidRPr="00021731" w:rsidRDefault="002D4413" w:rsidP="002D4413">
            <w:pPr>
              <w:spacing w:after="8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розгляд, затвердження та контроль за виконанням проектів щодо розроблення, упровадження, функціонування, моніторингу, перегляду, підтримання та вдосконалення СУІБ;</w:t>
            </w:r>
          </w:p>
          <w:p w14:paraId="21DBEB92" w14:textId="77777777" w:rsidR="002D4413" w:rsidRPr="00021731" w:rsidRDefault="002D4413" w:rsidP="002D4413">
            <w:pPr>
              <w:spacing w:after="8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визначення необхідних оптимальних ресурсів для впровадження заходів інформаційної безпеки;</w:t>
            </w:r>
          </w:p>
          <w:p w14:paraId="0CE8FCE2" w14:textId="77777777" w:rsidR="002D4413" w:rsidRPr="00021731" w:rsidRDefault="002D4413" w:rsidP="002D4413">
            <w:pPr>
              <w:spacing w:after="8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організація практичних заходів щодо підвищення обізнаності/навчання персоналу банку з питань інформаційної безпеки;</w:t>
            </w:r>
          </w:p>
          <w:p w14:paraId="613A3075" w14:textId="77777777" w:rsidR="002D4413" w:rsidRPr="00021731" w:rsidRDefault="002D4413" w:rsidP="002D4413">
            <w:pPr>
              <w:spacing w:after="8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забезпечення своєчасного моніторингу стану впровадження та ефективності функціонування СУІБ з подальшою оцінкою можливостей вдосконалення та потреби проведення коригувальних дій.</w:t>
            </w:r>
          </w:p>
          <w:p w14:paraId="132262CF" w14:textId="6C0FBE11" w:rsidR="00DC37B1" w:rsidRPr="00021731" w:rsidRDefault="002D4413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погодження проектів відповідних Політик та Стратегій у сфері інформаційної безпеки (в частині визначення організаційної складової СУІБ та зменшення ризиків інформаційної безпеки / кіберризиків) з подальшим винесенням на розгляд правлінню Банку</w:t>
            </w:r>
          </w:p>
        </w:tc>
        <w:tc>
          <w:tcPr>
            <w:tcW w:w="1542" w:type="pct"/>
            <w:shd w:val="clear" w:color="auto" w:fill="auto"/>
          </w:tcPr>
          <w:p w14:paraId="325A293A" w14:textId="45C9228E" w:rsidR="00630BC7" w:rsidRPr="00021731" w:rsidRDefault="008E73C5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630BC7" w:rsidRPr="00021731">
              <w:rPr>
                <w:bCs/>
                <w:sz w:val="20"/>
                <w:szCs w:val="20"/>
                <w:lang w:val="uk-UA"/>
              </w:rPr>
              <w:t>координація діяльності підрозділів Банку з питань функціонування та вдосконалення СУІБ, реалізація заходів щодо виконання рекомендацій внутрішнього та зовнішнього аудиту щодо ефективності СУІБ, а також результатів інспекційних перевірок Національного банку України з питань стану функціонування СУІБ;</w:t>
            </w:r>
          </w:p>
          <w:p w14:paraId="2A3F285A" w14:textId="04A4948A" w:rsidR="00C50978" w:rsidRPr="00021731" w:rsidRDefault="00630BC7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координація взаємодії підрозділів Банку, які забезпечують фізичну безпеку приміщень та будівель Банку, безпеку інфраструктури, управління комунікаціями і функціонуванням засобів обробки інформації, контроль доступу до інформації, безпеку людських ресурсів, та інших підрозділів, що забезпечують інформаційну безпеку; </w:t>
            </w:r>
          </w:p>
          <w:p w14:paraId="0F5D3B55" w14:textId="77777777" w:rsidR="008E73C5" w:rsidRPr="00021731" w:rsidRDefault="008E73C5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визначення необхідних ресурсів для впровадження заходів СУІБ, а також сфери застосування та межі її використання;</w:t>
            </w:r>
          </w:p>
          <w:p w14:paraId="12441021" w14:textId="19D134F7" w:rsidR="00630BC7" w:rsidRPr="00021731" w:rsidRDefault="00630BC7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розгляд та затвердження</w:t>
            </w:r>
            <w:r w:rsidR="008D1ED9" w:rsidRPr="00021731">
              <w:rPr>
                <w:bCs/>
                <w:sz w:val="20"/>
                <w:szCs w:val="20"/>
                <w:lang w:val="uk-UA"/>
              </w:rPr>
              <w:t xml:space="preserve"> внутрішніх нормативних документів Банку з питань ІБ на відповідність вимогам регулятора та сучасним стандартам у сфері інформаційних технологій;</w:t>
            </w:r>
          </w:p>
          <w:p w14:paraId="4C595768" w14:textId="77777777" w:rsidR="008E73C5" w:rsidRPr="00021731" w:rsidRDefault="008E73C5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проведення оцінки ризиків, пов'язаних з інформаційною безпекою, та визначення заходів для їх мінімізації;</w:t>
            </w:r>
          </w:p>
          <w:p w14:paraId="29354E1B" w14:textId="32FB7276" w:rsidR="008E73C5" w:rsidRPr="00021731" w:rsidRDefault="008E73C5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інформування наглядової ради та правління Банку про стан інформаційної безпеки, ризики та заходи, що вживаються для їх управління</w:t>
            </w:r>
          </w:p>
        </w:tc>
      </w:tr>
      <w:tr w:rsidR="008D1ED9" w:rsidRPr="00023C38" w14:paraId="3607EAC8" w14:textId="77777777" w:rsidTr="00B113EE">
        <w:trPr>
          <w:trHeight w:val="282"/>
        </w:trPr>
        <w:tc>
          <w:tcPr>
            <w:tcW w:w="292" w:type="pct"/>
          </w:tcPr>
          <w:p w14:paraId="50CDD887" w14:textId="50C312E1" w:rsidR="008D1ED9" w:rsidRPr="00021731" w:rsidRDefault="006E24B4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7</w:t>
            </w:r>
            <w:r w:rsidR="008D1ED9" w:rsidRPr="00021731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070" w:type="pct"/>
          </w:tcPr>
          <w:p w14:paraId="03F88684" w14:textId="5846DDCE" w:rsidR="008D1ED9" w:rsidRPr="00021731" w:rsidRDefault="006D6C4B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Департамент ризик-менеджменту</w:t>
            </w:r>
          </w:p>
        </w:tc>
        <w:tc>
          <w:tcPr>
            <w:tcW w:w="2096" w:type="pct"/>
            <w:shd w:val="clear" w:color="auto" w:fill="auto"/>
          </w:tcPr>
          <w:p w14:paraId="0A8FE870" w14:textId="7362DC13" w:rsidR="006D6C4B" w:rsidRPr="00021731" w:rsidRDefault="00E471A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1) </w:t>
            </w:r>
            <w:r w:rsidR="003F13D6">
              <w:rPr>
                <w:bCs/>
                <w:sz w:val="20"/>
                <w:szCs w:val="20"/>
                <w:lang w:val="uk-UA"/>
              </w:rPr>
              <w:t>бере</w:t>
            </w:r>
            <w:r w:rsidR="003F13D6" w:rsidRPr="00021731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6D6C4B" w:rsidRPr="00021731">
              <w:rPr>
                <w:bCs/>
                <w:sz w:val="20"/>
                <w:szCs w:val="20"/>
                <w:lang w:val="uk-UA"/>
              </w:rPr>
              <w:t>участь:</w:t>
            </w:r>
          </w:p>
          <w:p w14:paraId="4DD4BED8" w14:textId="02AED303" w:rsidR="006D6C4B" w:rsidRPr="00021731" w:rsidRDefault="006D6C4B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</w:t>
            </w:r>
            <w:r w:rsidR="003F13D6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21731">
              <w:rPr>
                <w:bCs/>
                <w:sz w:val="20"/>
                <w:szCs w:val="20"/>
                <w:lang w:val="uk-UA"/>
              </w:rPr>
              <w:t>в управлінні ризиком ІБ;</w:t>
            </w:r>
          </w:p>
          <w:p w14:paraId="75AA3A1C" w14:textId="7B253608" w:rsidR="006D6C4B" w:rsidRPr="00021731" w:rsidRDefault="006D6C4B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</w:t>
            </w:r>
            <w:r w:rsidR="003F13D6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21731">
              <w:rPr>
                <w:bCs/>
                <w:sz w:val="20"/>
                <w:szCs w:val="20"/>
                <w:lang w:val="uk-UA"/>
              </w:rPr>
              <w:t>в побудові системи управління  ризиками ІБ Банку;</w:t>
            </w:r>
          </w:p>
          <w:p w14:paraId="1E84359E" w14:textId="7AB039A2" w:rsidR="006D6C4B" w:rsidRPr="00021731" w:rsidRDefault="006D6C4B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</w:t>
            </w:r>
            <w:r w:rsidR="003F13D6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21731">
              <w:rPr>
                <w:bCs/>
                <w:sz w:val="20"/>
                <w:szCs w:val="20"/>
                <w:lang w:val="uk-UA"/>
              </w:rPr>
              <w:t>у розробці критеріїв ідентифікації, методів обробки та контролю щодо ризиків ІБ;</w:t>
            </w:r>
          </w:p>
          <w:p w14:paraId="5109A22C" w14:textId="559FED97" w:rsidR="006D6C4B" w:rsidRPr="00021731" w:rsidRDefault="006D6C4B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</w:t>
            </w:r>
            <w:r w:rsidR="003F13D6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21731">
              <w:rPr>
                <w:bCs/>
                <w:sz w:val="20"/>
                <w:szCs w:val="20"/>
                <w:lang w:val="uk-UA"/>
              </w:rPr>
              <w:t>в проведенні аналізу та розслідування значних подій операційного ризику, пов'язаних з ІБ ризиками, та в розробці планів заходів щодо їх мінімізації, моніторингу та контролі</w:t>
            </w:r>
            <w:r w:rsidR="00AF7B38">
              <w:rPr>
                <w:bCs/>
                <w:sz w:val="20"/>
                <w:szCs w:val="20"/>
                <w:lang w:val="uk-UA"/>
              </w:rPr>
              <w:t>в</w:t>
            </w:r>
            <w:r w:rsidRPr="00021731">
              <w:rPr>
                <w:bCs/>
                <w:sz w:val="20"/>
                <w:szCs w:val="20"/>
                <w:lang w:val="uk-UA"/>
              </w:rPr>
              <w:t xml:space="preserve"> їх виконання;</w:t>
            </w:r>
          </w:p>
          <w:p w14:paraId="799F5F87" w14:textId="46C674AC" w:rsidR="006D6C4B" w:rsidRPr="00021731" w:rsidRDefault="006A2C9C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6D6C4B" w:rsidRPr="00021731">
              <w:rPr>
                <w:bCs/>
                <w:sz w:val="20"/>
                <w:szCs w:val="20"/>
                <w:lang w:val="uk-UA"/>
              </w:rPr>
              <w:t>надає рекомендації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="006D6C4B" w:rsidRPr="00021731">
              <w:rPr>
                <w:bCs/>
                <w:sz w:val="20"/>
                <w:szCs w:val="20"/>
                <w:lang w:val="uk-UA"/>
              </w:rPr>
              <w:t>пропозиції щодо внесення вдосконалень до засобів та заходів ІБ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="00AF7B38">
              <w:rPr>
                <w:bCs/>
                <w:sz w:val="20"/>
                <w:szCs w:val="20"/>
                <w:lang w:val="uk-UA"/>
              </w:rPr>
              <w:t>К</w:t>
            </w:r>
            <w:r w:rsidR="00AF7B38" w:rsidRPr="00021731">
              <w:rPr>
                <w:bCs/>
                <w:sz w:val="20"/>
                <w:szCs w:val="20"/>
                <w:lang w:val="uk-UA"/>
              </w:rPr>
              <w:t>ібербезпеки</w:t>
            </w:r>
            <w:r w:rsidRPr="00021731">
              <w:rPr>
                <w:bCs/>
                <w:sz w:val="20"/>
                <w:szCs w:val="20"/>
                <w:lang w:val="uk-UA"/>
              </w:rPr>
              <w:t>;</w:t>
            </w:r>
          </w:p>
          <w:p w14:paraId="7220AD4F" w14:textId="304EF9BE" w:rsidR="006D6C4B" w:rsidRPr="00021731" w:rsidRDefault="006A2C9C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6D6C4B" w:rsidRPr="00021731">
              <w:rPr>
                <w:bCs/>
                <w:sz w:val="20"/>
                <w:szCs w:val="20"/>
                <w:lang w:val="uk-UA"/>
              </w:rPr>
              <w:t>координує та контролює актуалізацію звітів про оцінку ризиків ІБ за рахунок організації регулярного їх перегляду та внесення відповідних змін</w:t>
            </w:r>
            <w:r w:rsidRPr="00021731">
              <w:rPr>
                <w:bCs/>
                <w:sz w:val="20"/>
                <w:szCs w:val="20"/>
                <w:lang w:val="uk-UA"/>
              </w:rPr>
              <w:t>;</w:t>
            </w:r>
          </w:p>
          <w:p w14:paraId="6AA5A5DC" w14:textId="38026248" w:rsidR="006D6C4B" w:rsidRPr="00021731" w:rsidRDefault="006A2C9C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6D6C4B" w:rsidRPr="00021731">
              <w:rPr>
                <w:bCs/>
                <w:sz w:val="20"/>
                <w:szCs w:val="20"/>
                <w:lang w:val="uk-UA"/>
              </w:rPr>
              <w:t>виконує аналіз та інформаційне наповнення бази подій операційного ризику, пов’язаних з подіями ІБ ризику</w:t>
            </w:r>
            <w:r w:rsidRPr="00021731">
              <w:rPr>
                <w:bCs/>
                <w:sz w:val="20"/>
                <w:szCs w:val="20"/>
                <w:lang w:val="uk-UA"/>
              </w:rPr>
              <w:t>;</w:t>
            </w:r>
          </w:p>
          <w:p w14:paraId="6FD8D3FE" w14:textId="7C58508A" w:rsidR="006D6C4B" w:rsidRPr="00021731" w:rsidRDefault="006A2C9C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6D6C4B" w:rsidRPr="00021731">
              <w:rPr>
                <w:bCs/>
                <w:sz w:val="20"/>
                <w:szCs w:val="20"/>
                <w:lang w:val="uk-UA"/>
              </w:rPr>
              <w:t>проводить звірку повноти відображення подій ризиків ІБ з базою подій операційного ризику</w:t>
            </w:r>
            <w:r w:rsidRPr="00021731">
              <w:rPr>
                <w:bCs/>
                <w:sz w:val="20"/>
                <w:szCs w:val="20"/>
                <w:lang w:val="uk-UA"/>
              </w:rPr>
              <w:t>;</w:t>
            </w:r>
            <w:r w:rsidR="006D6C4B" w:rsidRPr="00021731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6C49A6C4" w14:textId="1FEA3E6A" w:rsidR="006D6C4B" w:rsidRPr="00021731" w:rsidRDefault="006A2C9C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6D6C4B" w:rsidRPr="00021731">
              <w:rPr>
                <w:bCs/>
                <w:sz w:val="20"/>
                <w:szCs w:val="20"/>
                <w:lang w:val="uk-UA"/>
              </w:rPr>
              <w:t>розробляє критерії реєстрації подій ризику ІБ в базі подій операційного ризику</w:t>
            </w:r>
            <w:r w:rsidRPr="00021731">
              <w:rPr>
                <w:bCs/>
                <w:sz w:val="20"/>
                <w:szCs w:val="20"/>
                <w:lang w:val="uk-UA"/>
              </w:rPr>
              <w:t>;</w:t>
            </w:r>
          </w:p>
          <w:p w14:paraId="608F91D5" w14:textId="4676BA0F" w:rsidR="006D6C4B" w:rsidRPr="00021731" w:rsidRDefault="00E471A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2) </w:t>
            </w:r>
            <w:r w:rsidR="006D6C4B" w:rsidRPr="00021731">
              <w:rPr>
                <w:bCs/>
                <w:sz w:val="20"/>
                <w:szCs w:val="20"/>
                <w:lang w:val="uk-UA"/>
              </w:rPr>
              <w:t>в частині оцінки ризиків ІБ:</w:t>
            </w:r>
          </w:p>
          <w:p w14:paraId="7EDA701E" w14:textId="6D444E05" w:rsidR="006D6C4B" w:rsidRPr="00021731" w:rsidRDefault="006D6C4B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</w:t>
            </w:r>
            <w:r w:rsidR="00E471AD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21731">
              <w:rPr>
                <w:bCs/>
                <w:sz w:val="20"/>
                <w:szCs w:val="20"/>
                <w:lang w:val="uk-UA"/>
              </w:rPr>
              <w:t>координує дії учасників ОРІБ</w:t>
            </w:r>
            <w:r w:rsidR="00E471AD">
              <w:rPr>
                <w:bCs/>
                <w:sz w:val="20"/>
                <w:szCs w:val="20"/>
                <w:lang w:val="uk-UA"/>
              </w:rPr>
              <w:t>;</w:t>
            </w:r>
          </w:p>
          <w:p w14:paraId="1D0C23A4" w14:textId="6014B9FB" w:rsidR="006D6C4B" w:rsidRPr="00021731" w:rsidRDefault="006D6C4B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</w:t>
            </w:r>
            <w:r w:rsidR="00E471AD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21731">
              <w:rPr>
                <w:bCs/>
                <w:sz w:val="20"/>
                <w:szCs w:val="20"/>
                <w:lang w:val="uk-UA"/>
              </w:rPr>
              <w:t>забезпечує консолідацію та збереження результатів проведених у Банку ОРІБ</w:t>
            </w:r>
            <w:r w:rsidR="00E471AD">
              <w:rPr>
                <w:bCs/>
                <w:sz w:val="20"/>
                <w:szCs w:val="20"/>
                <w:lang w:val="uk-UA"/>
              </w:rPr>
              <w:t>;</w:t>
            </w:r>
          </w:p>
          <w:p w14:paraId="75BFFE0D" w14:textId="162FBB9C" w:rsidR="006D6C4B" w:rsidRPr="00021731" w:rsidRDefault="006D6C4B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</w:t>
            </w:r>
            <w:r w:rsidR="00E471AD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21731">
              <w:rPr>
                <w:bCs/>
                <w:sz w:val="20"/>
                <w:szCs w:val="20"/>
                <w:lang w:val="uk-UA"/>
              </w:rPr>
              <w:t>контролює виконання Підрозділами Банку заходів з мінімізації ризиків ІБ, що були оброблені в межах ОРІБ;</w:t>
            </w:r>
          </w:p>
          <w:p w14:paraId="618230C2" w14:textId="02F314D9" w:rsidR="006D6C4B" w:rsidRPr="00021731" w:rsidRDefault="006D6C4B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</w:t>
            </w:r>
            <w:r w:rsidR="00E471AD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21731">
              <w:rPr>
                <w:bCs/>
                <w:sz w:val="20"/>
                <w:szCs w:val="20"/>
                <w:lang w:val="uk-UA"/>
              </w:rPr>
              <w:t>вносить питання оцінки ризиків ІБ;</w:t>
            </w:r>
          </w:p>
          <w:p w14:paraId="704D36C3" w14:textId="61E52659" w:rsidR="008D1ED9" w:rsidRPr="00021731" w:rsidRDefault="006D6C4B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</w:t>
            </w:r>
            <w:r w:rsidR="00E471AD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21731">
              <w:rPr>
                <w:bCs/>
                <w:sz w:val="20"/>
                <w:szCs w:val="20"/>
                <w:lang w:val="uk-UA"/>
              </w:rPr>
              <w:t>вносить на КУОР питання оцінки ризиків ІБ в складі щоквартальної звітності з управління операційним ризиком (надаються узагальнені висновки за результатами ОРІБ, проведених у звітному періоді, та узагальнені висновки щодо виконання заходів з мінімізації ризиків ІБ)</w:t>
            </w:r>
          </w:p>
        </w:tc>
        <w:tc>
          <w:tcPr>
            <w:tcW w:w="1542" w:type="pct"/>
            <w:shd w:val="clear" w:color="auto" w:fill="auto"/>
          </w:tcPr>
          <w:p w14:paraId="36260157" w14:textId="77777777" w:rsidR="008D1ED9" w:rsidRPr="00021731" w:rsidRDefault="006A2C9C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забезпечення методологічної, аналітичної та організаційної підтримки процесу управління ризиками ІБ;</w:t>
            </w:r>
          </w:p>
          <w:p w14:paraId="1B42D250" w14:textId="77777777" w:rsidR="006A2C9C" w:rsidRPr="00021731" w:rsidRDefault="006A2C9C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забезпечення своєчасного виявлення, вимірювання, моніторингу, контролю, пом’якшення та звітування щодо ризиків ІБ;</w:t>
            </w:r>
          </w:p>
          <w:p w14:paraId="2B1DEF70" w14:textId="354FDC74" w:rsidR="00580EBA" w:rsidRPr="00021731" w:rsidRDefault="00580EBA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розробку переліку специфікацій KRI, порядок їх розрахунку та визначення граничних значень разом з підрозділами першої лінії захисту;</w:t>
            </w:r>
          </w:p>
          <w:p w14:paraId="2BD8072F" w14:textId="77777777" w:rsidR="006A2C9C" w:rsidRPr="00021731" w:rsidRDefault="006A2C9C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580EBA" w:rsidRPr="00021731">
              <w:rPr>
                <w:bCs/>
                <w:sz w:val="20"/>
                <w:szCs w:val="20"/>
                <w:lang w:val="uk-UA"/>
              </w:rPr>
              <w:t xml:space="preserve">вжиття заходів для </w:t>
            </w:r>
            <w:r w:rsidRPr="00021731">
              <w:rPr>
                <w:bCs/>
                <w:sz w:val="20"/>
                <w:szCs w:val="20"/>
                <w:lang w:val="uk-UA"/>
              </w:rPr>
              <w:t>попередження порушень показників ризик-апетиту щодо ризиків ІБ</w:t>
            </w:r>
            <w:r w:rsidR="00580EBA" w:rsidRPr="00021731">
              <w:rPr>
                <w:bCs/>
                <w:sz w:val="20"/>
                <w:szCs w:val="20"/>
                <w:lang w:val="uk-UA"/>
              </w:rPr>
              <w:t>;</w:t>
            </w:r>
          </w:p>
          <w:p w14:paraId="5D3ADB9C" w14:textId="2EFD121A" w:rsidR="00580EBA" w:rsidRPr="00021731" w:rsidRDefault="00580EBA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формування зведеної звітності про результати управління ризиками ІБ в Банку</w:t>
            </w:r>
          </w:p>
        </w:tc>
      </w:tr>
      <w:tr w:rsidR="0061694F" w:rsidRPr="00023C38" w14:paraId="178AD86D" w14:textId="77777777" w:rsidTr="00B113EE">
        <w:trPr>
          <w:trHeight w:val="282"/>
        </w:trPr>
        <w:tc>
          <w:tcPr>
            <w:tcW w:w="292" w:type="pct"/>
          </w:tcPr>
          <w:p w14:paraId="58EB2AC7" w14:textId="3A70DB3F" w:rsidR="0061694F" w:rsidRPr="00021731" w:rsidRDefault="006E24B4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8</w:t>
            </w:r>
            <w:r w:rsidR="0061694F" w:rsidRPr="00021731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070" w:type="pct"/>
          </w:tcPr>
          <w:p w14:paraId="50D5080E" w14:textId="21A8DFF2" w:rsidR="0061694F" w:rsidRPr="00021731" w:rsidRDefault="00D10A39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Управління захисту інформації</w:t>
            </w:r>
          </w:p>
        </w:tc>
        <w:tc>
          <w:tcPr>
            <w:tcW w:w="2096" w:type="pct"/>
            <w:shd w:val="clear" w:color="auto" w:fill="auto"/>
          </w:tcPr>
          <w:p w14:paraId="3B6DBA69" w14:textId="09924C6B" w:rsidR="00D10A39" w:rsidRPr="00021731" w:rsidRDefault="00D10A39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розробляє вимоги щодо налаштувань безпеки ІС Банку;</w:t>
            </w:r>
          </w:p>
          <w:p w14:paraId="65EEF7E2" w14:textId="7973D4EF" w:rsidR="003036EF" w:rsidRPr="00021731" w:rsidRDefault="003036EF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вп</w:t>
            </w:r>
            <w:r w:rsidR="00E471AD">
              <w:rPr>
                <w:bCs/>
                <w:sz w:val="20"/>
                <w:szCs w:val="20"/>
                <w:lang w:val="uk-UA"/>
              </w:rPr>
              <w:t>р</w:t>
            </w:r>
            <w:r w:rsidRPr="00021731">
              <w:rPr>
                <w:bCs/>
                <w:sz w:val="20"/>
                <w:szCs w:val="20"/>
                <w:lang w:val="uk-UA"/>
              </w:rPr>
              <w:t>оваджує в діяльність Банку систему управління персональними даними;</w:t>
            </w:r>
          </w:p>
          <w:p w14:paraId="7B9521E9" w14:textId="37524B03" w:rsidR="00D10A39" w:rsidRPr="00021731" w:rsidRDefault="00D10A39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розробляє або бере участь у розробленні документів Банку щодо ІБ;</w:t>
            </w:r>
          </w:p>
          <w:p w14:paraId="59327CAA" w14:textId="197F3C8A" w:rsidR="00D10A39" w:rsidRPr="00021731" w:rsidRDefault="00D10A39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E471AD">
              <w:rPr>
                <w:bCs/>
                <w:sz w:val="20"/>
                <w:szCs w:val="20"/>
                <w:lang w:val="uk-UA"/>
              </w:rPr>
              <w:t xml:space="preserve">проводить </w:t>
            </w:r>
            <w:r w:rsidRPr="00021731">
              <w:rPr>
                <w:bCs/>
                <w:sz w:val="20"/>
                <w:szCs w:val="20"/>
                <w:lang w:val="uk-UA"/>
              </w:rPr>
              <w:t>розслідування інцидентів ІБ;</w:t>
            </w:r>
          </w:p>
          <w:p w14:paraId="00E562F9" w14:textId="3DAC4D42" w:rsidR="00D10A39" w:rsidRPr="00021731" w:rsidRDefault="00D10A39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спільно з підрозділами інформатизації Банку відновл</w:t>
            </w:r>
            <w:r w:rsidR="003036EF" w:rsidRPr="00021731">
              <w:rPr>
                <w:bCs/>
                <w:sz w:val="20"/>
                <w:szCs w:val="20"/>
                <w:lang w:val="uk-UA"/>
              </w:rPr>
              <w:t>ює</w:t>
            </w:r>
            <w:r w:rsidRPr="00021731">
              <w:rPr>
                <w:bCs/>
                <w:sz w:val="20"/>
                <w:szCs w:val="20"/>
                <w:lang w:val="uk-UA"/>
              </w:rPr>
              <w:t xml:space="preserve"> функціонування ІС Банку після збоїв у роботі внаслідок інцидентів ІБ</w:t>
            </w:r>
            <w:r w:rsidR="00E471AD">
              <w:rPr>
                <w:bCs/>
                <w:sz w:val="20"/>
                <w:szCs w:val="20"/>
                <w:lang w:val="uk-UA"/>
              </w:rPr>
              <w:t>;</w:t>
            </w:r>
          </w:p>
          <w:p w14:paraId="14082E16" w14:textId="633FE865" w:rsidR="00D10A39" w:rsidRPr="00021731" w:rsidRDefault="00D10A39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розроб</w:t>
            </w:r>
            <w:r w:rsidR="003036EF" w:rsidRPr="00021731">
              <w:rPr>
                <w:bCs/>
                <w:sz w:val="20"/>
                <w:szCs w:val="20"/>
                <w:lang w:val="uk-UA"/>
              </w:rPr>
              <w:t>ляє</w:t>
            </w:r>
            <w:r w:rsidRPr="00021731">
              <w:rPr>
                <w:bCs/>
                <w:sz w:val="20"/>
                <w:szCs w:val="20"/>
                <w:lang w:val="uk-UA"/>
              </w:rPr>
              <w:t xml:space="preserve"> та забезпеч</w:t>
            </w:r>
            <w:r w:rsidR="003036EF" w:rsidRPr="00021731">
              <w:rPr>
                <w:bCs/>
                <w:sz w:val="20"/>
                <w:szCs w:val="20"/>
                <w:lang w:val="uk-UA"/>
              </w:rPr>
              <w:t>ує</w:t>
            </w:r>
            <w:r w:rsidRPr="00021731">
              <w:rPr>
                <w:bCs/>
                <w:sz w:val="20"/>
                <w:szCs w:val="20"/>
                <w:lang w:val="uk-UA"/>
              </w:rPr>
              <w:t xml:space="preserve"> впровадження моделей виявлення інцидентів ІБ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021731">
              <w:rPr>
                <w:bCs/>
                <w:sz w:val="20"/>
                <w:szCs w:val="20"/>
                <w:lang w:val="uk-UA"/>
              </w:rPr>
              <w:t>Кібербезпеки шляхом налаштування системи моніторингу подій ІБ</w:t>
            </w:r>
            <w:r w:rsidR="00E471AD">
              <w:rPr>
                <w:bCs/>
                <w:sz w:val="20"/>
                <w:szCs w:val="20"/>
                <w:lang w:val="uk-UA"/>
              </w:rPr>
              <w:t>;</w:t>
            </w:r>
          </w:p>
          <w:p w14:paraId="17A2F348" w14:textId="506518DA" w:rsidR="0061694F" w:rsidRPr="00021731" w:rsidRDefault="00D10A39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забезпеч</w:t>
            </w:r>
            <w:r w:rsidR="003036EF" w:rsidRPr="00021731">
              <w:rPr>
                <w:bCs/>
                <w:sz w:val="20"/>
                <w:szCs w:val="20"/>
                <w:lang w:val="uk-UA"/>
              </w:rPr>
              <w:t xml:space="preserve">ує </w:t>
            </w:r>
            <w:r w:rsidRPr="00021731">
              <w:rPr>
                <w:bCs/>
                <w:sz w:val="20"/>
                <w:szCs w:val="20"/>
                <w:lang w:val="uk-UA"/>
              </w:rPr>
              <w:t>реагування та подальш</w:t>
            </w:r>
            <w:r w:rsidR="003036EF" w:rsidRPr="00021731">
              <w:rPr>
                <w:bCs/>
                <w:sz w:val="20"/>
                <w:szCs w:val="20"/>
                <w:lang w:val="uk-UA"/>
              </w:rPr>
              <w:t>у</w:t>
            </w:r>
            <w:r w:rsidRPr="00021731">
              <w:rPr>
                <w:bCs/>
                <w:sz w:val="20"/>
                <w:szCs w:val="20"/>
                <w:lang w:val="uk-UA"/>
              </w:rPr>
              <w:t xml:space="preserve"> обробк</w:t>
            </w:r>
            <w:r w:rsidR="003036EF" w:rsidRPr="00021731">
              <w:rPr>
                <w:bCs/>
                <w:sz w:val="20"/>
                <w:szCs w:val="20"/>
                <w:lang w:val="uk-UA"/>
              </w:rPr>
              <w:t>у</w:t>
            </w:r>
            <w:r w:rsidRPr="00021731">
              <w:rPr>
                <w:bCs/>
                <w:sz w:val="20"/>
                <w:szCs w:val="20"/>
                <w:lang w:val="uk-UA"/>
              </w:rPr>
              <w:t xml:space="preserve"> інцидентів ІБ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021731">
              <w:rPr>
                <w:bCs/>
                <w:sz w:val="20"/>
                <w:szCs w:val="20"/>
                <w:lang w:val="uk-UA"/>
              </w:rPr>
              <w:t>Кібербезпеки</w:t>
            </w:r>
          </w:p>
        </w:tc>
        <w:tc>
          <w:tcPr>
            <w:tcW w:w="1542" w:type="pct"/>
            <w:shd w:val="clear" w:color="auto" w:fill="auto"/>
          </w:tcPr>
          <w:p w14:paraId="7672F6FE" w14:textId="26884247" w:rsidR="00D10A39" w:rsidRPr="00021731" w:rsidRDefault="003036EF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к</w:t>
            </w:r>
            <w:r w:rsidR="00D10A39" w:rsidRPr="00021731">
              <w:rPr>
                <w:bCs/>
                <w:sz w:val="20"/>
                <w:szCs w:val="20"/>
                <w:lang w:val="uk-UA"/>
              </w:rPr>
              <w:t>онтроль за виконанням заходів щодо забезпечення безпеки інформації на всіх стадіях життєвого циклу ІС Банку</w:t>
            </w:r>
            <w:r w:rsidRPr="00021731">
              <w:rPr>
                <w:bCs/>
                <w:sz w:val="20"/>
                <w:szCs w:val="20"/>
                <w:lang w:val="uk-UA"/>
              </w:rPr>
              <w:t>;</w:t>
            </w:r>
          </w:p>
          <w:p w14:paraId="41ECD373" w14:textId="517743A1" w:rsidR="00D10A39" w:rsidRPr="00021731" w:rsidRDefault="003036EF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</w:t>
            </w:r>
            <w:r w:rsidR="00D10A39" w:rsidRPr="00021731">
              <w:rPr>
                <w:bCs/>
                <w:sz w:val="20"/>
                <w:szCs w:val="20"/>
                <w:lang w:val="uk-UA"/>
              </w:rPr>
              <w:t>абезпечення моніторингу подій та виявлення інцидентів ІБ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="00D10A39" w:rsidRPr="00021731">
              <w:rPr>
                <w:bCs/>
                <w:sz w:val="20"/>
                <w:szCs w:val="20"/>
                <w:lang w:val="uk-UA"/>
              </w:rPr>
              <w:t>Кібербезпеки</w:t>
            </w:r>
            <w:r w:rsidRPr="00021731">
              <w:rPr>
                <w:bCs/>
                <w:sz w:val="20"/>
                <w:szCs w:val="20"/>
                <w:lang w:val="uk-UA"/>
              </w:rPr>
              <w:t>;</w:t>
            </w:r>
          </w:p>
          <w:p w14:paraId="615BBDBD" w14:textId="736E8451" w:rsidR="0061694F" w:rsidRPr="00021731" w:rsidRDefault="003036EF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імплементація вимог</w:t>
            </w:r>
            <w:r w:rsidR="007F7953" w:rsidRPr="00021731">
              <w:rPr>
                <w:bCs/>
                <w:sz w:val="20"/>
                <w:szCs w:val="20"/>
                <w:lang w:val="uk-UA"/>
              </w:rPr>
              <w:t xml:space="preserve"> регуляторних актів в діяльність Банку</w:t>
            </w:r>
          </w:p>
        </w:tc>
      </w:tr>
      <w:tr w:rsidR="007F7953" w:rsidRPr="00023C38" w14:paraId="598236AC" w14:textId="77777777" w:rsidTr="00B113EE">
        <w:trPr>
          <w:trHeight w:val="282"/>
        </w:trPr>
        <w:tc>
          <w:tcPr>
            <w:tcW w:w="292" w:type="pct"/>
          </w:tcPr>
          <w:p w14:paraId="31252F63" w14:textId="44490CC8" w:rsidR="007F7953" w:rsidRPr="00021731" w:rsidRDefault="006E24B4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9</w:t>
            </w:r>
            <w:r w:rsidR="007F7953" w:rsidRPr="00021731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070" w:type="pct"/>
          </w:tcPr>
          <w:p w14:paraId="7A97C7AC" w14:textId="4C51E37A" w:rsidR="007F7953" w:rsidRPr="00021731" w:rsidRDefault="000574A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Підрозділи інформатизації</w:t>
            </w:r>
          </w:p>
        </w:tc>
        <w:tc>
          <w:tcPr>
            <w:tcW w:w="2096" w:type="pct"/>
            <w:shd w:val="clear" w:color="auto" w:fill="auto"/>
          </w:tcPr>
          <w:p w14:paraId="78171963" w14:textId="2F2A51B3" w:rsidR="000574AD" w:rsidRPr="002159BC" w:rsidRDefault="000574A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дотримання вимог ІБ під час проведення заходів з налаштувань безпеки в ІС Банку;</w:t>
            </w:r>
          </w:p>
          <w:p w14:paraId="69BB8DC4" w14:textId="71D7069E" w:rsidR="000574AD" w:rsidRPr="002159BC" w:rsidRDefault="000574A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відновлення функціонування ІС Банку після збоїв у роботі внаслідок інцидентів ІБ</w:t>
            </w:r>
            <w:r w:rsidR="00DB3D0E" w:rsidRPr="00240090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DB3D0E" w:rsidRPr="002159BC">
              <w:rPr>
                <w:bCs/>
                <w:sz w:val="20"/>
                <w:szCs w:val="20"/>
                <w:lang w:val="uk-UA"/>
              </w:rPr>
              <w:t>за участі УЗІ</w:t>
            </w:r>
            <w:r w:rsidR="00E471AD" w:rsidRPr="002159BC">
              <w:rPr>
                <w:bCs/>
                <w:sz w:val="20"/>
                <w:szCs w:val="20"/>
                <w:lang w:val="uk-UA"/>
              </w:rPr>
              <w:t>;</w:t>
            </w:r>
          </w:p>
          <w:p w14:paraId="2BD4021A" w14:textId="6125CA84" w:rsidR="007F7953" w:rsidRPr="002159BC" w:rsidRDefault="000574A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усунення наслідків подій ІБ</w:t>
            </w:r>
            <w:r w:rsidR="00DB3D0E" w:rsidRPr="00240090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DB3D0E" w:rsidRPr="002159BC">
              <w:rPr>
                <w:bCs/>
                <w:sz w:val="20"/>
                <w:szCs w:val="20"/>
                <w:lang w:val="uk-UA"/>
              </w:rPr>
              <w:t>за участі УЗІ.</w:t>
            </w:r>
          </w:p>
        </w:tc>
        <w:tc>
          <w:tcPr>
            <w:tcW w:w="1542" w:type="pct"/>
            <w:shd w:val="clear" w:color="auto" w:fill="auto"/>
          </w:tcPr>
          <w:p w14:paraId="7085C0D1" w14:textId="32E13B97" w:rsidR="000574AD" w:rsidRPr="00021731" w:rsidRDefault="000574A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забезпечення дотримання вимог ІБ, визначених </w:t>
            </w:r>
            <w:r w:rsidR="00E471AD">
              <w:rPr>
                <w:bCs/>
                <w:sz w:val="20"/>
                <w:szCs w:val="20"/>
                <w:lang w:val="uk-UA"/>
              </w:rPr>
              <w:t>у</w:t>
            </w:r>
            <w:r w:rsidR="00E471AD" w:rsidRPr="00021731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21731">
              <w:rPr>
                <w:bCs/>
                <w:sz w:val="20"/>
                <w:szCs w:val="20"/>
                <w:lang w:val="uk-UA"/>
              </w:rPr>
              <w:t>ВНД Банку під час конфігурування ІС Банку</w:t>
            </w:r>
            <w:r w:rsidR="00E471AD">
              <w:rPr>
                <w:bCs/>
                <w:sz w:val="20"/>
                <w:szCs w:val="20"/>
                <w:lang w:val="uk-UA"/>
              </w:rPr>
              <w:t>;</w:t>
            </w:r>
          </w:p>
          <w:p w14:paraId="7F617995" w14:textId="05B7D146" w:rsidR="007F7953" w:rsidRPr="00021731" w:rsidRDefault="000574A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забезпечення усунення виявлених вразливостей в ІС Банку</w:t>
            </w:r>
          </w:p>
        </w:tc>
      </w:tr>
      <w:tr w:rsidR="000574AD" w:rsidRPr="00023C38" w14:paraId="1A01ACE7" w14:textId="77777777" w:rsidTr="00B113EE">
        <w:trPr>
          <w:trHeight w:val="282"/>
        </w:trPr>
        <w:tc>
          <w:tcPr>
            <w:tcW w:w="292" w:type="pct"/>
          </w:tcPr>
          <w:p w14:paraId="773B9196" w14:textId="3D4D0145" w:rsidR="000574AD" w:rsidRPr="00021731" w:rsidRDefault="006E24B4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10</w:t>
            </w:r>
            <w:r w:rsidR="000574AD" w:rsidRPr="00021731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070" w:type="pct"/>
          </w:tcPr>
          <w:p w14:paraId="434D13FD" w14:textId="06591394" w:rsidR="000574AD" w:rsidRPr="00021731" w:rsidRDefault="000574A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Адміністратор Інформаційного ресурсу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021731">
              <w:rPr>
                <w:bCs/>
                <w:sz w:val="20"/>
                <w:szCs w:val="20"/>
                <w:lang w:val="uk-UA"/>
              </w:rPr>
              <w:t>системи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021731">
              <w:rPr>
                <w:bCs/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2096" w:type="pct"/>
            <w:shd w:val="clear" w:color="auto" w:fill="auto"/>
          </w:tcPr>
          <w:p w14:paraId="3A2902C0" w14:textId="0D7862B8" w:rsidR="000574AD" w:rsidRPr="002159BC" w:rsidRDefault="000574A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забезпечує експлуатацію та технічне обслуговування Інформаційного ресурсу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2159BC">
              <w:rPr>
                <w:bCs/>
                <w:sz w:val="20"/>
                <w:szCs w:val="20"/>
                <w:lang w:val="uk-UA"/>
              </w:rPr>
              <w:t>системи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2159BC">
              <w:rPr>
                <w:bCs/>
                <w:sz w:val="20"/>
                <w:szCs w:val="20"/>
                <w:lang w:val="uk-UA"/>
              </w:rPr>
              <w:t>бази даних;</w:t>
            </w:r>
          </w:p>
          <w:p w14:paraId="525B4B80" w14:textId="06F1A4F6" w:rsidR="000574AD" w:rsidRPr="002159BC" w:rsidRDefault="000574A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C67097" w:rsidRPr="002159BC">
              <w:rPr>
                <w:bCs/>
                <w:sz w:val="20"/>
                <w:szCs w:val="20"/>
                <w:lang w:val="uk-UA"/>
              </w:rPr>
              <w:t>з</w:t>
            </w:r>
            <w:r w:rsidRPr="002159BC">
              <w:rPr>
                <w:bCs/>
                <w:sz w:val="20"/>
                <w:szCs w:val="20"/>
                <w:lang w:val="uk-UA"/>
              </w:rPr>
              <w:t>абезпечує проведення заходів з модернізації, тестування, оперативного відновлення функціонування Інформаційного ресурсу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2159BC">
              <w:rPr>
                <w:bCs/>
                <w:sz w:val="20"/>
                <w:szCs w:val="20"/>
                <w:lang w:val="uk-UA"/>
              </w:rPr>
              <w:t>системи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2159BC">
              <w:rPr>
                <w:bCs/>
                <w:sz w:val="20"/>
                <w:szCs w:val="20"/>
                <w:lang w:val="uk-UA"/>
              </w:rPr>
              <w:t>бази даних після збоїв, відмов, аварій;</w:t>
            </w:r>
          </w:p>
          <w:p w14:paraId="136C5FD8" w14:textId="7732BB6C" w:rsidR="000574AD" w:rsidRPr="002159BC" w:rsidRDefault="000574A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спільно з профільними підрозділами департаменту інформатизації забезпечує резервування технічних засобів, програмного забезпечення, а також встановлює та налагоджує програмне забезпечення підсистеми резервного копіювання</w:t>
            </w:r>
            <w:r w:rsidR="00C67097" w:rsidRPr="002159BC">
              <w:rPr>
                <w:bCs/>
                <w:sz w:val="20"/>
                <w:szCs w:val="20"/>
                <w:lang w:val="uk-UA"/>
              </w:rPr>
              <w:t>;</w:t>
            </w:r>
          </w:p>
          <w:p w14:paraId="3FA59BFD" w14:textId="0F11307D" w:rsidR="000574AD" w:rsidRPr="002159BC" w:rsidRDefault="000574A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спільно з профільними підрозділами департаменту інформатизації бере участь у впровадженні та забезпечує безперервне функціонування засобів захисту інформації на Інформаційному ресурсі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2159BC">
              <w:rPr>
                <w:bCs/>
                <w:sz w:val="20"/>
                <w:szCs w:val="20"/>
                <w:lang w:val="uk-UA"/>
              </w:rPr>
              <w:t>системі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2159BC">
              <w:rPr>
                <w:bCs/>
                <w:sz w:val="20"/>
                <w:szCs w:val="20"/>
                <w:lang w:val="uk-UA"/>
              </w:rPr>
              <w:t>базі даних</w:t>
            </w:r>
            <w:r w:rsidR="00C67097" w:rsidRPr="002159BC">
              <w:rPr>
                <w:bCs/>
                <w:sz w:val="20"/>
                <w:szCs w:val="20"/>
                <w:lang w:val="uk-UA"/>
              </w:rPr>
              <w:t>;</w:t>
            </w:r>
          </w:p>
          <w:p w14:paraId="66360A9A" w14:textId="72EE1261" w:rsidR="000574AD" w:rsidRPr="002159BC" w:rsidRDefault="00C67097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с</w:t>
            </w:r>
            <w:r w:rsidR="000574AD" w:rsidRPr="002159BC">
              <w:rPr>
                <w:bCs/>
                <w:sz w:val="20"/>
                <w:szCs w:val="20"/>
                <w:lang w:val="uk-UA"/>
              </w:rPr>
              <w:t>воєчасно повідомляє керівництво Банку про факти виявлення несправностей в роботі апаратного та програмного забезпечення Інформаційного ресурсу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="000574AD" w:rsidRPr="002159BC">
              <w:rPr>
                <w:bCs/>
                <w:sz w:val="20"/>
                <w:szCs w:val="20"/>
                <w:lang w:val="uk-UA"/>
              </w:rPr>
              <w:t>системи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="000574AD" w:rsidRPr="002159BC">
              <w:rPr>
                <w:bCs/>
                <w:sz w:val="20"/>
                <w:szCs w:val="20"/>
                <w:lang w:val="uk-UA"/>
              </w:rPr>
              <w:t>бази даних</w:t>
            </w:r>
            <w:r w:rsidRPr="002159BC">
              <w:rPr>
                <w:bCs/>
                <w:sz w:val="20"/>
                <w:szCs w:val="20"/>
                <w:lang w:val="uk-UA"/>
              </w:rPr>
              <w:t>;</w:t>
            </w:r>
          </w:p>
          <w:p w14:paraId="4241A763" w14:textId="75970B3B" w:rsidR="000574AD" w:rsidRPr="002159BC" w:rsidRDefault="00C67097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в</w:t>
            </w:r>
            <w:r w:rsidR="000574AD" w:rsidRPr="002159BC">
              <w:rPr>
                <w:bCs/>
                <w:sz w:val="20"/>
                <w:szCs w:val="20"/>
                <w:lang w:val="uk-UA"/>
              </w:rPr>
              <w:t>иконує налаштування реєстрації подій безпеки на Інформаційному ресурсі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="000574AD" w:rsidRPr="002159BC">
              <w:rPr>
                <w:bCs/>
                <w:sz w:val="20"/>
                <w:szCs w:val="20"/>
                <w:lang w:val="uk-UA"/>
              </w:rPr>
              <w:t>системи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="000574AD" w:rsidRPr="002159BC">
              <w:rPr>
                <w:bCs/>
                <w:sz w:val="20"/>
                <w:szCs w:val="20"/>
                <w:lang w:val="uk-UA"/>
              </w:rPr>
              <w:t>базі даних, забезпечує здійснення перегляду та моніторингу відповідних журналів подій</w:t>
            </w:r>
            <w:r w:rsidR="00DB3D0E" w:rsidRPr="00240090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DB3D0E" w:rsidRPr="002159BC">
              <w:rPr>
                <w:bCs/>
                <w:sz w:val="20"/>
                <w:szCs w:val="20"/>
                <w:lang w:val="uk-UA"/>
              </w:rPr>
              <w:t>спільно з УЗІ</w:t>
            </w:r>
            <w:r w:rsidRPr="002159BC">
              <w:rPr>
                <w:bCs/>
                <w:sz w:val="20"/>
                <w:szCs w:val="20"/>
                <w:lang w:val="uk-UA"/>
              </w:rPr>
              <w:t>;</w:t>
            </w:r>
          </w:p>
          <w:p w14:paraId="6BBF5AF4" w14:textId="3E96C76D" w:rsidR="000574AD" w:rsidRPr="002159BC" w:rsidRDefault="00C67097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с</w:t>
            </w:r>
            <w:r w:rsidR="000574AD" w:rsidRPr="002159BC">
              <w:rPr>
                <w:bCs/>
                <w:sz w:val="20"/>
                <w:szCs w:val="20"/>
                <w:lang w:val="uk-UA"/>
              </w:rPr>
              <w:t>пільно з профільними підрозділами департаменту інформатизації здійснює налаштування рольової моделі доступу до Інформаційного ресурсу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="000574AD" w:rsidRPr="002159BC">
              <w:rPr>
                <w:bCs/>
                <w:sz w:val="20"/>
                <w:szCs w:val="20"/>
                <w:lang w:val="uk-UA"/>
              </w:rPr>
              <w:t>системи;</w:t>
            </w:r>
          </w:p>
          <w:p w14:paraId="7F04AB58" w14:textId="3780720D" w:rsidR="000574AD" w:rsidRPr="002159BC" w:rsidRDefault="00C67097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з</w:t>
            </w:r>
            <w:r w:rsidR="000574AD" w:rsidRPr="002159BC">
              <w:rPr>
                <w:bCs/>
                <w:sz w:val="20"/>
                <w:szCs w:val="20"/>
                <w:lang w:val="uk-UA"/>
              </w:rPr>
              <w:t>абезпечує технічну підтримку користувачів Інформаційного ресурсу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="000574AD" w:rsidRPr="002159BC">
              <w:rPr>
                <w:bCs/>
                <w:sz w:val="20"/>
                <w:szCs w:val="20"/>
                <w:lang w:val="uk-UA"/>
              </w:rPr>
              <w:t>системи</w:t>
            </w:r>
          </w:p>
        </w:tc>
        <w:tc>
          <w:tcPr>
            <w:tcW w:w="1542" w:type="pct"/>
            <w:shd w:val="clear" w:color="auto" w:fill="auto"/>
          </w:tcPr>
          <w:p w14:paraId="3B2BD7E7" w14:textId="71534FE6" w:rsidR="00C67097" w:rsidRPr="00021731" w:rsidRDefault="00C67097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забезпечення дотримання вимог ІБ, визначених </w:t>
            </w:r>
            <w:r w:rsidR="00E471AD">
              <w:rPr>
                <w:bCs/>
                <w:sz w:val="20"/>
                <w:szCs w:val="20"/>
                <w:lang w:val="uk-UA"/>
              </w:rPr>
              <w:t>у</w:t>
            </w:r>
            <w:r w:rsidR="00E471AD" w:rsidRPr="00021731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21731">
              <w:rPr>
                <w:bCs/>
                <w:sz w:val="20"/>
                <w:szCs w:val="20"/>
                <w:lang w:val="uk-UA"/>
              </w:rPr>
              <w:t>ВНД Банку під час конфігурування ІС Банку</w:t>
            </w:r>
            <w:r w:rsidR="00E471AD">
              <w:rPr>
                <w:bCs/>
                <w:sz w:val="20"/>
                <w:szCs w:val="20"/>
                <w:lang w:val="uk-UA"/>
              </w:rPr>
              <w:t>;</w:t>
            </w:r>
          </w:p>
          <w:p w14:paraId="4B1C7BAA" w14:textId="242D0ED0" w:rsidR="000574AD" w:rsidRPr="00021731" w:rsidRDefault="000574AD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забезпечення належного користування хмарними технологіями з метою дотримання конфіденційності, цілісності та доступності інформації, яка циркулює в хмарному середовищі</w:t>
            </w:r>
            <w:r w:rsidR="00E471AD">
              <w:rPr>
                <w:bCs/>
                <w:sz w:val="20"/>
                <w:szCs w:val="20"/>
                <w:lang w:val="uk-UA"/>
              </w:rPr>
              <w:t>;</w:t>
            </w:r>
          </w:p>
          <w:p w14:paraId="0E0B9C8E" w14:textId="6F9DF689" w:rsidR="00C67097" w:rsidRPr="00021731" w:rsidRDefault="00C67097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забезпечення усунення виявлених вразливостей в ІС Банку</w:t>
            </w:r>
            <w:r w:rsidR="00E471AD">
              <w:rPr>
                <w:bCs/>
                <w:sz w:val="20"/>
                <w:szCs w:val="20"/>
                <w:lang w:val="uk-UA"/>
              </w:rPr>
              <w:t>;</w:t>
            </w:r>
          </w:p>
          <w:p w14:paraId="712E5862" w14:textId="38B899B0" w:rsidR="00C67097" w:rsidRPr="00021731" w:rsidRDefault="00C67097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надання даних в межах управління інцидентами ІБ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021731">
              <w:rPr>
                <w:bCs/>
                <w:sz w:val="20"/>
                <w:szCs w:val="20"/>
                <w:lang w:val="uk-UA"/>
              </w:rPr>
              <w:t>Кібербезпеки</w:t>
            </w:r>
          </w:p>
        </w:tc>
      </w:tr>
      <w:tr w:rsidR="00C67097" w:rsidRPr="00023C38" w14:paraId="70A44C14" w14:textId="77777777" w:rsidTr="000574AD">
        <w:trPr>
          <w:trHeight w:val="282"/>
        </w:trPr>
        <w:tc>
          <w:tcPr>
            <w:tcW w:w="292" w:type="pct"/>
          </w:tcPr>
          <w:p w14:paraId="0ECAE625" w14:textId="23E3CFBF" w:rsidR="00C67097" w:rsidRPr="00021731" w:rsidRDefault="00C67097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1</w:t>
            </w:r>
            <w:r w:rsidR="006E24B4" w:rsidRPr="00021731">
              <w:rPr>
                <w:b/>
                <w:sz w:val="20"/>
                <w:szCs w:val="20"/>
                <w:lang w:val="uk-UA"/>
              </w:rPr>
              <w:t>1</w:t>
            </w:r>
            <w:r w:rsidRPr="00021731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070" w:type="pct"/>
          </w:tcPr>
          <w:p w14:paraId="18EBC9EC" w14:textId="5E1C8D79" w:rsidR="00C67097" w:rsidRPr="00021731" w:rsidRDefault="00C67097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Керівники філій та територіально відокремлених безбалансових відділень Банку</w:t>
            </w:r>
          </w:p>
        </w:tc>
        <w:tc>
          <w:tcPr>
            <w:tcW w:w="2096" w:type="pct"/>
            <w:shd w:val="clear" w:color="auto" w:fill="auto"/>
          </w:tcPr>
          <w:p w14:paraId="3EC49FE1" w14:textId="453E0906" w:rsidR="00C67097" w:rsidRPr="002159BC" w:rsidRDefault="00C67097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організація в м</w:t>
            </w:r>
            <w:r w:rsidR="00CF73BE" w:rsidRPr="002159BC">
              <w:rPr>
                <w:bCs/>
                <w:sz w:val="20"/>
                <w:szCs w:val="20"/>
                <w:lang w:val="uk-UA"/>
              </w:rPr>
              <w:t>еж</w:t>
            </w:r>
            <w:r w:rsidRPr="002159BC">
              <w:rPr>
                <w:bCs/>
                <w:sz w:val="20"/>
                <w:szCs w:val="20"/>
                <w:lang w:val="uk-UA"/>
              </w:rPr>
              <w:t>ах своїх повноважень заходів з функціонування СУІБ у підпорядкованих підрозділах;</w:t>
            </w:r>
          </w:p>
          <w:p w14:paraId="28AE2A38" w14:textId="5A6AC80C" w:rsidR="00C67097" w:rsidRPr="002159BC" w:rsidRDefault="00C67097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узгодження прав доступу до Інформаційних ресурсів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2159BC">
              <w:rPr>
                <w:bCs/>
                <w:sz w:val="20"/>
                <w:szCs w:val="20"/>
                <w:lang w:val="uk-UA"/>
              </w:rPr>
              <w:t xml:space="preserve">систем </w:t>
            </w:r>
            <w:r w:rsidR="00CC0D99" w:rsidRPr="002159BC">
              <w:rPr>
                <w:bCs/>
                <w:sz w:val="20"/>
                <w:szCs w:val="20"/>
                <w:lang w:val="uk-UA"/>
              </w:rPr>
              <w:t xml:space="preserve">для </w:t>
            </w:r>
            <w:r w:rsidRPr="002159BC">
              <w:rPr>
                <w:bCs/>
                <w:sz w:val="20"/>
                <w:szCs w:val="20"/>
                <w:lang w:val="uk-UA"/>
              </w:rPr>
              <w:t>працівників підпорядкованих підрозділів</w:t>
            </w:r>
          </w:p>
        </w:tc>
        <w:tc>
          <w:tcPr>
            <w:tcW w:w="1542" w:type="pct"/>
            <w:shd w:val="clear" w:color="auto" w:fill="auto"/>
          </w:tcPr>
          <w:p w14:paraId="3C9664C2" w14:textId="4D896593" w:rsidR="00C67097" w:rsidRPr="00021731" w:rsidRDefault="00CC0D99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к</w:t>
            </w:r>
            <w:r w:rsidR="00C67097" w:rsidRPr="00021731">
              <w:rPr>
                <w:bCs/>
                <w:sz w:val="20"/>
                <w:szCs w:val="20"/>
                <w:lang w:val="uk-UA"/>
              </w:rPr>
              <w:t xml:space="preserve">онтролюють </w:t>
            </w:r>
            <w:r w:rsidRPr="00021731">
              <w:rPr>
                <w:bCs/>
                <w:sz w:val="20"/>
                <w:szCs w:val="20"/>
                <w:lang w:val="uk-UA"/>
              </w:rPr>
              <w:t xml:space="preserve">за </w:t>
            </w:r>
            <w:r w:rsidR="00C67097" w:rsidRPr="00021731">
              <w:rPr>
                <w:bCs/>
                <w:sz w:val="20"/>
                <w:szCs w:val="20"/>
                <w:lang w:val="uk-UA"/>
              </w:rPr>
              <w:t>виконання</w:t>
            </w:r>
            <w:r w:rsidRPr="00021731">
              <w:rPr>
                <w:bCs/>
                <w:sz w:val="20"/>
                <w:szCs w:val="20"/>
                <w:lang w:val="uk-UA"/>
              </w:rPr>
              <w:t>м</w:t>
            </w:r>
            <w:r w:rsidR="00C67097" w:rsidRPr="00021731">
              <w:rPr>
                <w:bCs/>
                <w:sz w:val="20"/>
                <w:szCs w:val="20"/>
                <w:lang w:val="uk-UA"/>
              </w:rPr>
              <w:t xml:space="preserve"> вимог Політики та інших вимог СУІБ працівниками підпорядкованих підрозділів</w:t>
            </w:r>
          </w:p>
        </w:tc>
      </w:tr>
      <w:tr w:rsidR="005A1822" w:rsidRPr="00023C38" w14:paraId="2A712DF8" w14:textId="77777777" w:rsidTr="000574AD">
        <w:trPr>
          <w:trHeight w:val="282"/>
        </w:trPr>
        <w:tc>
          <w:tcPr>
            <w:tcW w:w="292" w:type="pct"/>
          </w:tcPr>
          <w:p w14:paraId="71427C5E" w14:textId="308FA2D5" w:rsidR="005A1822" w:rsidRPr="00021731" w:rsidRDefault="005A1822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1</w:t>
            </w:r>
            <w:r w:rsidR="006E24B4" w:rsidRPr="00021731">
              <w:rPr>
                <w:b/>
                <w:sz w:val="20"/>
                <w:szCs w:val="20"/>
                <w:lang w:val="uk-UA"/>
              </w:rPr>
              <w:t>2</w:t>
            </w:r>
            <w:r w:rsidRPr="00021731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070" w:type="pct"/>
          </w:tcPr>
          <w:p w14:paraId="1EAA0A11" w14:textId="2B0AA3DA" w:rsidR="005A1822" w:rsidRPr="00021731" w:rsidRDefault="005A1822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Власники інформаційних активів</w:t>
            </w:r>
          </w:p>
        </w:tc>
        <w:tc>
          <w:tcPr>
            <w:tcW w:w="2096" w:type="pct"/>
            <w:shd w:val="clear" w:color="auto" w:fill="auto"/>
          </w:tcPr>
          <w:p w14:paraId="3DC7E931" w14:textId="0B266CBE" w:rsidR="005A1822" w:rsidRPr="002159BC" w:rsidRDefault="005A1822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участь у класифікації Інформаційних активів;</w:t>
            </w:r>
          </w:p>
          <w:p w14:paraId="7C50F654" w14:textId="7BFE59DB" w:rsidR="005A1822" w:rsidRPr="002159BC" w:rsidRDefault="005A1822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участь в управлінні ризиками інформаційної безпеки в частині оцінки ризиків ІБ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2159BC">
              <w:rPr>
                <w:bCs/>
                <w:sz w:val="20"/>
                <w:szCs w:val="20"/>
                <w:lang w:val="uk-UA"/>
              </w:rPr>
              <w:t>Кібербезпеки</w:t>
            </w:r>
          </w:p>
        </w:tc>
        <w:tc>
          <w:tcPr>
            <w:tcW w:w="1542" w:type="pct"/>
            <w:shd w:val="clear" w:color="auto" w:fill="auto"/>
          </w:tcPr>
          <w:p w14:paraId="4906F1A5" w14:textId="5132591A" w:rsidR="005A1822" w:rsidRPr="00021731" w:rsidRDefault="005A1822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 xml:space="preserve">- здійснення контролю та управління доступом до Інформаційних </w:t>
            </w:r>
            <w:r w:rsidR="00866605">
              <w:rPr>
                <w:bCs/>
                <w:sz w:val="20"/>
                <w:szCs w:val="20"/>
                <w:lang w:val="uk-UA"/>
              </w:rPr>
              <w:t>активів</w:t>
            </w:r>
          </w:p>
        </w:tc>
      </w:tr>
      <w:tr w:rsidR="005A1822" w:rsidRPr="00023C38" w14:paraId="5651D8CD" w14:textId="77777777" w:rsidTr="000574AD">
        <w:trPr>
          <w:trHeight w:val="282"/>
        </w:trPr>
        <w:tc>
          <w:tcPr>
            <w:tcW w:w="292" w:type="pct"/>
          </w:tcPr>
          <w:p w14:paraId="3CBB75C5" w14:textId="068AB096" w:rsidR="005A1822" w:rsidRPr="00021731" w:rsidRDefault="00722B79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1</w:t>
            </w:r>
            <w:r w:rsidR="006E24B4" w:rsidRPr="00021731">
              <w:rPr>
                <w:b/>
                <w:sz w:val="20"/>
                <w:szCs w:val="20"/>
                <w:lang w:val="uk-UA"/>
              </w:rPr>
              <w:t>3</w:t>
            </w:r>
            <w:r w:rsidRPr="00021731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070" w:type="pct"/>
          </w:tcPr>
          <w:p w14:paraId="7EA1EA71" w14:textId="13912B4A" w:rsidR="005A1822" w:rsidRPr="00021731" w:rsidRDefault="00AC7BC8" w:rsidP="00240090">
            <w:pPr>
              <w:spacing w:after="0" w:line="240" w:lineRule="auto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Власник даних</w:t>
            </w:r>
          </w:p>
        </w:tc>
        <w:tc>
          <w:tcPr>
            <w:tcW w:w="2096" w:type="pct"/>
            <w:shd w:val="clear" w:color="auto" w:fill="auto"/>
          </w:tcPr>
          <w:p w14:paraId="750EDB80" w14:textId="43367E7D" w:rsidR="00AC7BC8" w:rsidRPr="002159BC" w:rsidRDefault="00AC7BC8" w:rsidP="00240090">
            <w:pPr>
              <w:spacing w:after="0" w:line="240" w:lineRule="auto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участь у класифікації, визначенні власників даних за низкою ознак та залучаються до виконання процесів Банку;</w:t>
            </w:r>
          </w:p>
          <w:p w14:paraId="5607B48F" w14:textId="683AE4B8" w:rsidR="00AC7BC8" w:rsidRPr="002159BC" w:rsidRDefault="00AC7BC8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здійсн</w:t>
            </w:r>
            <w:r w:rsidR="006E24B4" w:rsidRPr="002159BC">
              <w:rPr>
                <w:bCs/>
                <w:sz w:val="20"/>
                <w:szCs w:val="20"/>
                <w:lang w:val="uk-UA"/>
              </w:rPr>
              <w:t>ення</w:t>
            </w:r>
            <w:r w:rsidRPr="002159BC">
              <w:rPr>
                <w:bCs/>
                <w:sz w:val="20"/>
                <w:szCs w:val="20"/>
                <w:lang w:val="uk-UA"/>
              </w:rPr>
              <w:t xml:space="preserve"> розпорядження та управління якістю даних в Банку;</w:t>
            </w:r>
          </w:p>
          <w:p w14:paraId="24ABF620" w14:textId="288AD747" w:rsidR="005A1822" w:rsidRPr="002159BC" w:rsidRDefault="00AC7BC8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викон</w:t>
            </w:r>
            <w:r w:rsidR="00A37799" w:rsidRPr="002159BC">
              <w:rPr>
                <w:bCs/>
                <w:sz w:val="20"/>
                <w:szCs w:val="20"/>
                <w:lang w:val="uk-UA"/>
              </w:rPr>
              <w:t xml:space="preserve">ання </w:t>
            </w:r>
            <w:r w:rsidRPr="002159BC">
              <w:rPr>
                <w:bCs/>
                <w:sz w:val="20"/>
                <w:szCs w:val="20"/>
                <w:lang w:val="uk-UA"/>
              </w:rPr>
              <w:t>заход</w:t>
            </w:r>
            <w:r w:rsidR="00A37799" w:rsidRPr="002159BC">
              <w:rPr>
                <w:bCs/>
                <w:sz w:val="20"/>
                <w:szCs w:val="20"/>
                <w:lang w:val="uk-UA"/>
              </w:rPr>
              <w:t>ів</w:t>
            </w:r>
            <w:r w:rsidRPr="002159BC">
              <w:rPr>
                <w:bCs/>
                <w:sz w:val="20"/>
                <w:szCs w:val="20"/>
                <w:lang w:val="uk-UA"/>
              </w:rPr>
              <w:t xml:space="preserve"> для захисту даних від несанкціонованого доступу, втрати або пошкодження. Здійсн</w:t>
            </w:r>
            <w:r w:rsidR="00A37799" w:rsidRPr="002159BC">
              <w:rPr>
                <w:bCs/>
                <w:sz w:val="20"/>
                <w:szCs w:val="20"/>
                <w:lang w:val="uk-UA"/>
              </w:rPr>
              <w:t>ення</w:t>
            </w:r>
            <w:r w:rsidRPr="002159BC">
              <w:rPr>
                <w:bCs/>
                <w:sz w:val="20"/>
                <w:szCs w:val="20"/>
                <w:lang w:val="uk-UA"/>
              </w:rPr>
              <w:t xml:space="preserve"> актуалізації даних</w:t>
            </w:r>
          </w:p>
        </w:tc>
        <w:tc>
          <w:tcPr>
            <w:tcW w:w="1542" w:type="pct"/>
            <w:shd w:val="clear" w:color="auto" w:fill="auto"/>
          </w:tcPr>
          <w:p w14:paraId="33E6CD0F" w14:textId="44D1BF71" w:rsidR="00A37799" w:rsidRPr="00021731" w:rsidRDefault="00AC7BC8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викон</w:t>
            </w:r>
            <w:r w:rsidR="006E24B4" w:rsidRPr="00021731">
              <w:rPr>
                <w:bCs/>
                <w:sz w:val="20"/>
                <w:szCs w:val="20"/>
                <w:lang w:val="uk-UA"/>
              </w:rPr>
              <w:t>ання</w:t>
            </w:r>
            <w:r w:rsidRPr="00021731">
              <w:rPr>
                <w:bCs/>
                <w:sz w:val="20"/>
                <w:szCs w:val="20"/>
                <w:lang w:val="uk-UA"/>
              </w:rPr>
              <w:t xml:space="preserve"> заход</w:t>
            </w:r>
            <w:r w:rsidR="006E24B4" w:rsidRPr="00021731">
              <w:rPr>
                <w:bCs/>
                <w:sz w:val="20"/>
                <w:szCs w:val="20"/>
                <w:lang w:val="uk-UA"/>
              </w:rPr>
              <w:t>ів</w:t>
            </w:r>
            <w:r w:rsidRPr="00021731">
              <w:rPr>
                <w:bCs/>
                <w:sz w:val="20"/>
                <w:szCs w:val="20"/>
                <w:lang w:val="uk-UA"/>
              </w:rPr>
              <w:t xml:space="preserve"> для захисту даних від несанкціонованого доступу, втрати або пошкодження</w:t>
            </w:r>
            <w:r w:rsidR="00A37799" w:rsidRPr="00021731">
              <w:rPr>
                <w:bCs/>
                <w:sz w:val="20"/>
                <w:szCs w:val="20"/>
                <w:lang w:val="uk-UA"/>
              </w:rPr>
              <w:t>;</w:t>
            </w:r>
          </w:p>
          <w:p w14:paraId="3F2B7861" w14:textId="47F8EE9D" w:rsidR="00A37799" w:rsidRPr="00021731" w:rsidRDefault="00A37799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участь у здійсненні контролю та в управлінні доступом до даних;</w:t>
            </w:r>
          </w:p>
          <w:p w14:paraId="740DF3E0" w14:textId="71718393" w:rsidR="005A1822" w:rsidRPr="00021731" w:rsidRDefault="00A37799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визначення потенційних загроз для даних та здійснення оцінки ризиків</w:t>
            </w:r>
          </w:p>
        </w:tc>
      </w:tr>
      <w:tr w:rsidR="006E24B4" w:rsidRPr="00023C38" w14:paraId="629F9597" w14:textId="77777777" w:rsidTr="000574AD">
        <w:trPr>
          <w:trHeight w:val="282"/>
        </w:trPr>
        <w:tc>
          <w:tcPr>
            <w:tcW w:w="292" w:type="pct"/>
          </w:tcPr>
          <w:p w14:paraId="0BDB252C" w14:textId="3B535DD5" w:rsidR="006E24B4" w:rsidRPr="00021731" w:rsidRDefault="00A37799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1070" w:type="pct"/>
          </w:tcPr>
          <w:p w14:paraId="712DBAF5" w14:textId="7244A87C" w:rsidR="006E24B4" w:rsidRPr="00021731" w:rsidRDefault="00A37799" w:rsidP="00240090">
            <w:pPr>
              <w:spacing w:after="0" w:line="240" w:lineRule="auto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Керівники  структурних підрозділів</w:t>
            </w:r>
          </w:p>
        </w:tc>
        <w:tc>
          <w:tcPr>
            <w:tcW w:w="2096" w:type="pct"/>
            <w:shd w:val="clear" w:color="auto" w:fill="auto"/>
          </w:tcPr>
          <w:p w14:paraId="182C8E88" w14:textId="4548C2DE" w:rsidR="00A37799" w:rsidRPr="002159BC" w:rsidRDefault="00A37799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організація в м</w:t>
            </w:r>
            <w:r w:rsidR="00924695" w:rsidRPr="002159BC">
              <w:rPr>
                <w:bCs/>
                <w:sz w:val="20"/>
                <w:szCs w:val="20"/>
                <w:lang w:val="uk-UA"/>
              </w:rPr>
              <w:t>еж</w:t>
            </w:r>
            <w:r w:rsidRPr="002159BC">
              <w:rPr>
                <w:bCs/>
                <w:sz w:val="20"/>
                <w:szCs w:val="20"/>
                <w:lang w:val="uk-UA"/>
              </w:rPr>
              <w:t>ах своїх повноважень заходів з функціонування СУІБ у підпорядкованих підрозділах;</w:t>
            </w:r>
          </w:p>
          <w:p w14:paraId="026A4F21" w14:textId="2F751C29" w:rsidR="006E24B4" w:rsidRPr="002159BC" w:rsidRDefault="00A37799" w:rsidP="00240090">
            <w:pPr>
              <w:tabs>
                <w:tab w:val="left" w:pos="94"/>
              </w:tabs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2159BC">
              <w:rPr>
                <w:bCs/>
                <w:sz w:val="20"/>
                <w:szCs w:val="20"/>
                <w:lang w:val="uk-UA"/>
              </w:rPr>
              <w:t>- узгодження прав доступу до Інформаційних ресурсів</w:t>
            </w:r>
            <w:r w:rsidR="007E355E" w:rsidRPr="002159BC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2159BC">
              <w:rPr>
                <w:bCs/>
                <w:sz w:val="20"/>
                <w:szCs w:val="20"/>
                <w:lang w:val="uk-UA"/>
              </w:rPr>
              <w:t>систем працівників підпорядкованих підрозділів</w:t>
            </w:r>
          </w:p>
        </w:tc>
        <w:tc>
          <w:tcPr>
            <w:tcW w:w="1542" w:type="pct"/>
            <w:shd w:val="clear" w:color="auto" w:fill="auto"/>
          </w:tcPr>
          <w:p w14:paraId="6C521D63" w14:textId="6ED75A3F" w:rsidR="00A37799" w:rsidRPr="00021731" w:rsidRDefault="00A37799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своєчасне сповіщення про виявлені інциденти інформаційної безпеки та порушення вимог Політики та інших ВНД Банку управління захисту інформації;</w:t>
            </w:r>
          </w:p>
          <w:p w14:paraId="436A5DDC" w14:textId="569D429A" w:rsidR="006E24B4" w:rsidRPr="00021731" w:rsidRDefault="00A37799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організацію роботи із забезпечення та контролю дотримання вимог Політики та інших ВНД Банку щодо інформаційної безпеки працівниками підпорядкованого підрозділу</w:t>
            </w:r>
          </w:p>
        </w:tc>
      </w:tr>
      <w:tr w:rsidR="00A37799" w:rsidRPr="00023C38" w14:paraId="7BD15DA4" w14:textId="77777777" w:rsidTr="000574AD">
        <w:trPr>
          <w:trHeight w:val="282"/>
        </w:trPr>
        <w:tc>
          <w:tcPr>
            <w:tcW w:w="292" w:type="pct"/>
          </w:tcPr>
          <w:p w14:paraId="3E1C6D29" w14:textId="2C9E20DF" w:rsidR="00A37799" w:rsidRPr="00021731" w:rsidRDefault="00A37799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15.</w:t>
            </w:r>
          </w:p>
        </w:tc>
        <w:tc>
          <w:tcPr>
            <w:tcW w:w="1070" w:type="pct"/>
          </w:tcPr>
          <w:p w14:paraId="6394A1D9" w14:textId="3F54410D" w:rsidR="00A37799" w:rsidRPr="00021731" w:rsidRDefault="00A37799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Усі працівники Банку та користувачі інформаційних активів Банку</w:t>
            </w:r>
          </w:p>
        </w:tc>
        <w:tc>
          <w:tcPr>
            <w:tcW w:w="2096" w:type="pct"/>
            <w:shd w:val="clear" w:color="auto" w:fill="auto"/>
          </w:tcPr>
          <w:p w14:paraId="710620C6" w14:textId="5CF27C08" w:rsidR="00BD3552" w:rsidRPr="00021731" w:rsidRDefault="00BD3552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мають знати та виконувати вимоги Політики та інших ВНД Банку щодо інформаційної безпеки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021731">
              <w:rPr>
                <w:bCs/>
                <w:sz w:val="20"/>
                <w:szCs w:val="20"/>
                <w:lang w:val="uk-UA"/>
              </w:rPr>
              <w:t>Кібербезпеки</w:t>
            </w:r>
            <w:r w:rsidR="00924695">
              <w:rPr>
                <w:bCs/>
                <w:sz w:val="20"/>
                <w:szCs w:val="20"/>
                <w:lang w:val="uk-UA"/>
              </w:rPr>
              <w:t>;</w:t>
            </w:r>
          </w:p>
          <w:p w14:paraId="13243189" w14:textId="0AB2F546" w:rsidR="00BD3552" w:rsidRPr="00021731" w:rsidRDefault="00BD3552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повинні сприяти попередженню, виявленню та розслідуванню інцидентів ІБ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021731">
              <w:rPr>
                <w:bCs/>
                <w:sz w:val="20"/>
                <w:szCs w:val="20"/>
                <w:lang w:val="uk-UA"/>
              </w:rPr>
              <w:t>Кібербезпеки</w:t>
            </w:r>
            <w:r w:rsidR="00924695">
              <w:rPr>
                <w:bCs/>
                <w:sz w:val="20"/>
                <w:szCs w:val="20"/>
                <w:lang w:val="uk-UA"/>
              </w:rPr>
              <w:t>;</w:t>
            </w:r>
          </w:p>
          <w:p w14:paraId="5811E782" w14:textId="0E78471D" w:rsidR="00A37799" w:rsidRPr="00021731" w:rsidRDefault="00BD3552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- повинні вживати всіх можливих заходів ІБ з метою запобігання чи зменшення втрат і збитків Банку</w:t>
            </w:r>
          </w:p>
        </w:tc>
        <w:tc>
          <w:tcPr>
            <w:tcW w:w="1542" w:type="pct"/>
            <w:shd w:val="clear" w:color="auto" w:fill="auto"/>
          </w:tcPr>
          <w:p w14:paraId="41EB52B9" w14:textId="1AFB1317" w:rsidR="00A37799" w:rsidRPr="00021731" w:rsidRDefault="00BD3552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дотримання вимог Політики та інших ВНД Банку щодо інформаційної безпеки Банку</w:t>
            </w:r>
          </w:p>
        </w:tc>
      </w:tr>
      <w:tr w:rsidR="00BD3552" w:rsidRPr="00023C38" w14:paraId="00001532" w14:textId="77777777" w:rsidTr="000574AD">
        <w:trPr>
          <w:trHeight w:val="282"/>
        </w:trPr>
        <w:tc>
          <w:tcPr>
            <w:tcW w:w="292" w:type="pct"/>
          </w:tcPr>
          <w:p w14:paraId="22A98166" w14:textId="53CF3B66" w:rsidR="00BD3552" w:rsidRPr="00021731" w:rsidRDefault="00BD3552" w:rsidP="00240090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21731">
              <w:rPr>
                <w:b/>
                <w:sz w:val="20"/>
                <w:szCs w:val="20"/>
                <w:lang w:val="uk-UA"/>
              </w:rPr>
              <w:t>16.</w:t>
            </w:r>
          </w:p>
        </w:tc>
        <w:tc>
          <w:tcPr>
            <w:tcW w:w="1070" w:type="pct"/>
          </w:tcPr>
          <w:p w14:paraId="5BD5DD33" w14:textId="360333CF" w:rsidR="00BD3552" w:rsidRPr="00021731" w:rsidRDefault="00BD3552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Партнери, постачальники, інші контрагенти</w:t>
            </w:r>
          </w:p>
        </w:tc>
        <w:tc>
          <w:tcPr>
            <w:tcW w:w="2096" w:type="pct"/>
            <w:shd w:val="clear" w:color="auto" w:fill="auto"/>
          </w:tcPr>
          <w:p w14:paraId="3693E1BE" w14:textId="64047F4F" w:rsidR="00BD3552" w:rsidRPr="00021731" w:rsidRDefault="00BD3552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виконання вимог цієї Політики, яка розміщена на офіційному вебсайті Банку, договірні вимоги та вимоги ВНД Банку щодо ІБ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021731">
              <w:rPr>
                <w:bCs/>
                <w:sz w:val="20"/>
                <w:szCs w:val="20"/>
                <w:lang w:val="uk-UA"/>
              </w:rPr>
              <w:t>Кібербезпеки</w:t>
            </w:r>
          </w:p>
        </w:tc>
        <w:tc>
          <w:tcPr>
            <w:tcW w:w="1542" w:type="pct"/>
            <w:shd w:val="clear" w:color="auto" w:fill="auto"/>
          </w:tcPr>
          <w:p w14:paraId="6248054C" w14:textId="7B637D7F" w:rsidR="00BD3552" w:rsidRPr="00021731" w:rsidRDefault="00BD3552" w:rsidP="00240090">
            <w:pPr>
              <w:spacing w:after="0" w:line="240" w:lineRule="auto"/>
              <w:jc w:val="left"/>
              <w:rPr>
                <w:bCs/>
                <w:sz w:val="20"/>
                <w:szCs w:val="20"/>
                <w:lang w:val="uk-UA"/>
              </w:rPr>
            </w:pPr>
            <w:r w:rsidRPr="00021731">
              <w:rPr>
                <w:bCs/>
                <w:sz w:val="20"/>
                <w:szCs w:val="20"/>
                <w:lang w:val="uk-UA"/>
              </w:rPr>
              <w:t>попередження та виявлення, а також сприяння в розслідуванні інцидентів ІБ</w:t>
            </w:r>
            <w:r w:rsidR="007E355E">
              <w:rPr>
                <w:bCs/>
                <w:sz w:val="20"/>
                <w:szCs w:val="20"/>
                <w:lang w:val="uk-UA"/>
              </w:rPr>
              <w:t xml:space="preserve"> / </w:t>
            </w:r>
            <w:r w:rsidRPr="00021731">
              <w:rPr>
                <w:bCs/>
                <w:sz w:val="20"/>
                <w:szCs w:val="20"/>
                <w:lang w:val="uk-UA"/>
              </w:rPr>
              <w:t>Кібербезпеки, які виникають під час виконання договорів з Банком</w:t>
            </w:r>
          </w:p>
        </w:tc>
      </w:tr>
    </w:tbl>
    <w:p w14:paraId="0C7AD94C" w14:textId="32D25FBB" w:rsidR="00AA302E" w:rsidRPr="00DE5CEF" w:rsidRDefault="00515D69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/>
          <w:lang w:val="uk-UA"/>
        </w:rPr>
      </w:pPr>
      <w:r w:rsidRPr="00AA302E">
        <w:rPr>
          <w:rStyle w:val="longtext1"/>
          <w:lang w:val="uk-UA"/>
        </w:rPr>
        <w:t>Підтримкою та контролем забезпечення належного рівня інформаційної безпеки</w:t>
      </w:r>
      <w:r w:rsidR="007E355E">
        <w:rPr>
          <w:rStyle w:val="longtext1"/>
          <w:lang w:val="uk-UA"/>
        </w:rPr>
        <w:t xml:space="preserve"> / </w:t>
      </w:r>
      <w:r w:rsidR="0029269F" w:rsidRPr="00AA302E">
        <w:rPr>
          <w:rStyle w:val="longtext1"/>
          <w:lang w:val="uk-UA"/>
        </w:rPr>
        <w:t>К</w:t>
      </w:r>
      <w:r w:rsidR="001D6680" w:rsidRPr="00AA302E">
        <w:rPr>
          <w:rStyle w:val="longtext1"/>
          <w:lang w:val="uk-UA"/>
        </w:rPr>
        <w:t>ібербезпеки</w:t>
      </w:r>
      <w:r w:rsidRPr="00AA302E">
        <w:rPr>
          <w:rStyle w:val="longtext1"/>
          <w:lang w:val="uk-UA"/>
        </w:rPr>
        <w:t xml:space="preserve"> Банку з боку керівників Банку.</w:t>
      </w:r>
    </w:p>
    <w:p w14:paraId="5125669E" w14:textId="4BAF66AB" w:rsidR="00156DE4" w:rsidRPr="00DE5CEF" w:rsidRDefault="00515D69" w:rsidP="00B113EE">
      <w:pPr>
        <w:pStyle w:val="af2"/>
        <w:numPr>
          <w:ilvl w:val="2"/>
          <w:numId w:val="2"/>
        </w:numPr>
        <w:spacing w:line="240" w:lineRule="auto"/>
        <w:ind w:left="0" w:firstLine="567"/>
        <w:rPr>
          <w:rStyle w:val="longtext1"/>
          <w:b/>
          <w:bCs/>
          <w:lang w:val="uk-UA"/>
        </w:rPr>
      </w:pPr>
      <w:r w:rsidRPr="00AA302E">
        <w:rPr>
          <w:rStyle w:val="longtext1"/>
          <w:lang w:val="uk-UA"/>
        </w:rPr>
        <w:t>Забезпечення достатності ресурсів, у тому числі фінансових, для сталого розвитку інформаційної безпеки</w:t>
      </w:r>
      <w:r w:rsidR="007E355E">
        <w:rPr>
          <w:rStyle w:val="longtext1"/>
          <w:lang w:val="uk-UA"/>
        </w:rPr>
        <w:t xml:space="preserve"> / </w:t>
      </w:r>
      <w:r w:rsidR="0029269F" w:rsidRPr="00AA302E">
        <w:rPr>
          <w:rStyle w:val="longtext1"/>
          <w:lang w:val="uk-UA"/>
        </w:rPr>
        <w:t>К</w:t>
      </w:r>
      <w:r w:rsidR="001D6680" w:rsidRPr="00AA302E">
        <w:rPr>
          <w:rStyle w:val="longtext1"/>
          <w:lang w:val="uk-UA"/>
        </w:rPr>
        <w:t>ібербезпеки Банку</w:t>
      </w:r>
      <w:r w:rsidRPr="00AA302E">
        <w:rPr>
          <w:rStyle w:val="longtext1"/>
          <w:lang w:val="uk-UA"/>
        </w:rPr>
        <w:t>.</w:t>
      </w:r>
      <w:r w:rsidR="007C5A18" w:rsidRPr="00AA302E">
        <w:rPr>
          <w:rStyle w:val="longtext1"/>
          <w:lang w:val="uk-UA"/>
        </w:rPr>
        <w:t xml:space="preserve"> </w:t>
      </w:r>
    </w:p>
    <w:p w14:paraId="68E030C2" w14:textId="77777777" w:rsidR="009D1638" w:rsidRPr="00676C85" w:rsidRDefault="00F46AFA" w:rsidP="00B113EE">
      <w:pPr>
        <w:pStyle w:val="10"/>
        <w:keepNext w:val="0"/>
        <w:numPr>
          <w:ilvl w:val="0"/>
          <w:numId w:val="2"/>
        </w:numPr>
        <w:spacing w:before="240" w:after="120" w:line="240" w:lineRule="auto"/>
        <w:ind w:left="403" w:hanging="403"/>
        <w:jc w:val="center"/>
        <w:rPr>
          <w:lang w:val="uk-UA"/>
        </w:rPr>
      </w:pPr>
      <w:bookmarkStart w:id="27" w:name="_Toc220075280"/>
      <w:bookmarkStart w:id="28" w:name="_Toc220075425"/>
      <w:bookmarkStart w:id="29" w:name="_Toc69824125"/>
      <w:bookmarkStart w:id="30" w:name="_Toc224578019"/>
      <w:bookmarkEnd w:id="27"/>
      <w:bookmarkEnd w:id="28"/>
      <w:r w:rsidRPr="00676C85">
        <w:rPr>
          <w:lang w:val="uk-UA"/>
        </w:rPr>
        <w:t>КОНТРОЛЬ У МЕЖАХ СИСТЕМ</w:t>
      </w:r>
      <w:r w:rsidR="00B23226" w:rsidRPr="00676C85">
        <w:rPr>
          <w:lang w:val="uk-UA"/>
        </w:rPr>
        <w:t>И</w:t>
      </w:r>
      <w:r w:rsidRPr="00676C85">
        <w:rPr>
          <w:lang w:val="uk-UA"/>
        </w:rPr>
        <w:t xml:space="preserve"> ВНУТРІШНЬОГО КОНТРОЛЮ</w:t>
      </w:r>
      <w:bookmarkEnd w:id="29"/>
      <w:bookmarkEnd w:id="30"/>
    </w:p>
    <w:p w14:paraId="7BBB659A" w14:textId="476E5AEA" w:rsidR="009D1638" w:rsidRPr="009B5198" w:rsidRDefault="0016236C" w:rsidP="005F0914">
      <w:pPr>
        <w:pStyle w:val="111"/>
        <w:rPr>
          <w:rStyle w:val="longtext1"/>
        </w:rPr>
      </w:pPr>
      <w:r w:rsidRPr="009B5198">
        <w:t xml:space="preserve">Відповідно до вимог щодо побудови системи внутрішнього контролю у Банку передбачено наступні рівні контролю </w:t>
      </w:r>
      <w:r w:rsidR="009D1638" w:rsidRPr="009B5198">
        <w:rPr>
          <w:rStyle w:val="longtext1"/>
        </w:rPr>
        <w:t xml:space="preserve">(див. </w:t>
      </w:r>
      <w:r>
        <w:rPr>
          <w:rStyle w:val="longtext1"/>
        </w:rPr>
        <w:t>т</w:t>
      </w:r>
      <w:r w:rsidR="009D1638" w:rsidRPr="009B5198">
        <w:rPr>
          <w:rStyle w:val="longtext1"/>
        </w:rPr>
        <w:t xml:space="preserve">аблицю </w:t>
      </w:r>
      <w:r w:rsidR="00E13B6E">
        <w:rPr>
          <w:rStyle w:val="longtext1"/>
        </w:rPr>
        <w:t>3</w:t>
      </w:r>
      <w:r w:rsidR="009D1638" w:rsidRPr="009B5198">
        <w:rPr>
          <w:rStyle w:val="longtext1"/>
        </w:rPr>
        <w:t>):</w:t>
      </w:r>
    </w:p>
    <w:p w14:paraId="5F35D10F" w14:textId="6FA296C6" w:rsidR="009D1638" w:rsidRPr="00676C85" w:rsidRDefault="0065567A" w:rsidP="00B113EE">
      <w:pPr>
        <w:keepNext/>
        <w:keepLines/>
        <w:spacing w:before="120" w:after="0" w:line="240" w:lineRule="auto"/>
        <w:jc w:val="right"/>
        <w:rPr>
          <w:sz w:val="20"/>
          <w:szCs w:val="20"/>
          <w:lang w:val="uk-UA" w:eastAsia="x-none"/>
        </w:rPr>
      </w:pPr>
      <w:r w:rsidRPr="00676C85">
        <w:rPr>
          <w:sz w:val="20"/>
          <w:szCs w:val="20"/>
          <w:lang w:val="uk-UA" w:eastAsia="x-none"/>
        </w:rPr>
        <w:t xml:space="preserve">Таблиця </w:t>
      </w:r>
      <w:r w:rsidR="00E13B6E" w:rsidRPr="00240090">
        <w:rPr>
          <w:sz w:val="20"/>
          <w:szCs w:val="20"/>
          <w:lang w:val="uk-UA" w:eastAsia="x-none"/>
        </w:rPr>
        <w:t>3</w:t>
      </w:r>
      <w:r w:rsidR="009D1638" w:rsidRPr="00676C85">
        <w:rPr>
          <w:sz w:val="20"/>
          <w:szCs w:val="20"/>
          <w:lang w:val="uk-UA" w:eastAsia="x-none"/>
        </w:rPr>
        <w:t>. Опис системи внутрішнього контролю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1790"/>
        <w:gridCol w:w="1790"/>
        <w:gridCol w:w="1375"/>
        <w:gridCol w:w="1241"/>
        <w:gridCol w:w="1375"/>
        <w:gridCol w:w="1514"/>
      </w:tblGrid>
      <w:tr w:rsidR="00924695" w:rsidRPr="00021731" w14:paraId="5FB00754" w14:textId="77777777" w:rsidTr="00B113EE"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22011" w14:textId="77777777" w:rsidR="008677D0" w:rsidRPr="00021731" w:rsidRDefault="008677D0" w:rsidP="00924695">
            <w:pPr>
              <w:spacing w:after="0" w:line="240" w:lineRule="auto"/>
              <w:jc w:val="left"/>
              <w:rPr>
                <w:b/>
                <w:sz w:val="20"/>
                <w:szCs w:val="20"/>
                <w:lang w:val="uk-UA" w:eastAsia="ru-RU"/>
              </w:rPr>
            </w:pPr>
            <w:r w:rsidRPr="00021731">
              <w:rPr>
                <w:b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EA12" w14:textId="7EFC30E0" w:rsidR="008677D0" w:rsidRPr="00021731" w:rsidRDefault="008677D0" w:rsidP="00924695">
            <w:pPr>
              <w:spacing w:after="0" w:line="240" w:lineRule="auto"/>
              <w:jc w:val="left"/>
              <w:rPr>
                <w:b/>
                <w:sz w:val="20"/>
                <w:szCs w:val="20"/>
                <w:lang w:val="uk-UA" w:eastAsia="ru-RU"/>
              </w:rPr>
            </w:pPr>
            <w:r w:rsidRPr="00021731">
              <w:rPr>
                <w:b/>
                <w:sz w:val="20"/>
                <w:szCs w:val="20"/>
                <w:lang w:val="uk-UA" w:eastAsia="ru-RU"/>
              </w:rPr>
              <w:t>Зміст</w:t>
            </w:r>
            <w:r w:rsidR="007E355E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021731">
              <w:rPr>
                <w:b/>
                <w:sz w:val="20"/>
                <w:szCs w:val="20"/>
                <w:lang w:val="uk-UA" w:eastAsia="ru-RU"/>
              </w:rPr>
              <w:t>/ короткий опис заходів процедур контролю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695D" w14:textId="326AE57F" w:rsidR="008677D0" w:rsidRPr="00021731" w:rsidRDefault="008677D0" w:rsidP="00924695">
            <w:pPr>
              <w:spacing w:after="0" w:line="240" w:lineRule="auto"/>
              <w:jc w:val="left"/>
              <w:rPr>
                <w:b/>
                <w:sz w:val="20"/>
                <w:szCs w:val="20"/>
                <w:lang w:val="uk-UA" w:eastAsia="ru-RU"/>
              </w:rPr>
            </w:pPr>
            <w:r w:rsidRPr="00021731">
              <w:rPr>
                <w:b/>
                <w:sz w:val="20"/>
                <w:szCs w:val="20"/>
                <w:lang w:val="uk-UA" w:eastAsia="ru-RU"/>
              </w:rPr>
              <w:t>Періодичність</w:t>
            </w:r>
            <w:r w:rsidR="007E355E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021731">
              <w:rPr>
                <w:b/>
                <w:sz w:val="20"/>
                <w:szCs w:val="20"/>
                <w:lang w:val="uk-UA" w:eastAsia="ru-RU"/>
              </w:rPr>
              <w:t>/</w:t>
            </w:r>
            <w:r w:rsidR="007E355E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021731">
              <w:rPr>
                <w:b/>
                <w:sz w:val="20"/>
                <w:szCs w:val="20"/>
                <w:lang w:val="uk-UA" w:eastAsia="ru-RU"/>
              </w:rPr>
              <w:t>строки здійснення процедури контролю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A7B4" w14:textId="77777777" w:rsidR="008677D0" w:rsidRPr="00021731" w:rsidRDefault="008677D0" w:rsidP="00924695">
            <w:pPr>
              <w:spacing w:after="0" w:line="240" w:lineRule="auto"/>
              <w:jc w:val="left"/>
              <w:rPr>
                <w:b/>
                <w:sz w:val="20"/>
                <w:szCs w:val="20"/>
                <w:lang w:val="uk-UA" w:eastAsia="ru-RU"/>
              </w:rPr>
            </w:pPr>
            <w:r w:rsidRPr="00021731">
              <w:rPr>
                <w:b/>
                <w:sz w:val="20"/>
                <w:szCs w:val="20"/>
                <w:lang w:val="uk-UA" w:eastAsia="ru-RU"/>
              </w:rPr>
              <w:t>Самостійний контроль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E30779E" w14:textId="7469A1DE" w:rsidR="008677D0" w:rsidRPr="00021731" w:rsidRDefault="008677D0" w:rsidP="00240090">
            <w:pPr>
              <w:spacing w:after="0" w:line="240" w:lineRule="auto"/>
              <w:ind w:left="29"/>
              <w:jc w:val="left"/>
              <w:rPr>
                <w:b/>
                <w:sz w:val="20"/>
                <w:szCs w:val="20"/>
                <w:lang w:val="uk-UA" w:eastAsia="ru-RU"/>
              </w:rPr>
            </w:pPr>
            <w:r w:rsidRPr="00021731">
              <w:rPr>
                <w:b/>
                <w:sz w:val="20"/>
                <w:szCs w:val="20"/>
                <w:lang w:val="uk-UA" w:eastAsia="ru-RU"/>
              </w:rPr>
              <w:t>Подвійний контроль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310F77A" w14:textId="7CF2EB0E" w:rsidR="008677D0" w:rsidRPr="00021731" w:rsidRDefault="008677D0" w:rsidP="00240090">
            <w:pPr>
              <w:spacing w:after="0" w:line="240" w:lineRule="auto"/>
              <w:ind w:left="56"/>
              <w:jc w:val="left"/>
              <w:rPr>
                <w:b/>
                <w:sz w:val="20"/>
                <w:szCs w:val="20"/>
                <w:lang w:val="uk-UA" w:eastAsia="ru-RU"/>
              </w:rPr>
            </w:pPr>
            <w:r w:rsidRPr="00021731">
              <w:rPr>
                <w:b/>
                <w:sz w:val="20"/>
                <w:szCs w:val="20"/>
                <w:lang w:val="uk-UA" w:eastAsia="ru-RU"/>
              </w:rPr>
              <w:t>Автоматизований контроль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9CAF0CB" w14:textId="3288BEEA" w:rsidR="008677D0" w:rsidRPr="00021731" w:rsidRDefault="008677D0" w:rsidP="00240090">
            <w:pPr>
              <w:spacing w:after="0" w:line="240" w:lineRule="auto"/>
              <w:ind w:left="99"/>
              <w:jc w:val="left"/>
              <w:rPr>
                <w:b/>
                <w:sz w:val="20"/>
                <w:szCs w:val="20"/>
                <w:lang w:val="uk-UA" w:eastAsia="ru-RU"/>
              </w:rPr>
            </w:pPr>
            <w:r w:rsidRPr="00021731">
              <w:rPr>
                <w:b/>
                <w:sz w:val="20"/>
                <w:szCs w:val="20"/>
                <w:lang w:val="uk-UA" w:eastAsia="ru-RU"/>
              </w:rPr>
              <w:t>Колегіальний контроль</w:t>
            </w:r>
          </w:p>
        </w:tc>
      </w:tr>
      <w:tr w:rsidR="00924695" w:rsidRPr="00021731" w14:paraId="7324D9AF" w14:textId="77777777" w:rsidTr="00B113EE">
        <w:trPr>
          <w:trHeight w:val="686"/>
        </w:trPr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FB1E" w14:textId="77777777" w:rsidR="004D776D" w:rsidRPr="00021731" w:rsidRDefault="004D776D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9D64" w14:textId="18A3DA38" w:rsidR="004D776D" w:rsidRPr="00021731" w:rsidRDefault="004D776D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 xml:space="preserve">Контроль </w:t>
            </w:r>
            <w:r w:rsidR="00DA6042" w:rsidRPr="00021731">
              <w:rPr>
                <w:color w:val="000000"/>
                <w:sz w:val="20"/>
                <w:szCs w:val="20"/>
                <w:lang w:val="uk-UA"/>
              </w:rPr>
              <w:t>за</w:t>
            </w:r>
            <w:r w:rsidRPr="00021731">
              <w:rPr>
                <w:color w:val="000000"/>
                <w:sz w:val="20"/>
                <w:szCs w:val="20"/>
                <w:lang w:val="uk-UA"/>
              </w:rPr>
              <w:t xml:space="preserve"> відповідніст</w:t>
            </w:r>
            <w:r w:rsidR="00DA6042" w:rsidRPr="00021731">
              <w:rPr>
                <w:color w:val="000000"/>
                <w:sz w:val="20"/>
                <w:szCs w:val="20"/>
                <w:lang w:val="uk-UA"/>
              </w:rPr>
              <w:t>ю</w:t>
            </w:r>
            <w:r w:rsidRPr="00021731">
              <w:rPr>
                <w:color w:val="000000"/>
                <w:sz w:val="20"/>
                <w:szCs w:val="20"/>
                <w:lang w:val="uk-UA"/>
              </w:rPr>
              <w:t xml:space="preserve"> Політики вимогам</w:t>
            </w:r>
            <w:r w:rsidR="00DA6042" w:rsidRPr="00021731">
              <w:rPr>
                <w:color w:val="000000"/>
                <w:sz w:val="20"/>
                <w:szCs w:val="20"/>
                <w:lang w:val="uk-UA"/>
              </w:rPr>
              <w:t xml:space="preserve"> діючого законодавства. 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E9F6" w14:textId="1FAD5B89" w:rsidR="00D74A9A" w:rsidRPr="00240090" w:rsidRDefault="00E11E47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і</w:t>
            </w:r>
            <w:r w:rsidR="003A4789" w:rsidRPr="00021731">
              <w:rPr>
                <w:color w:val="000000"/>
                <w:sz w:val="20"/>
                <w:szCs w:val="20"/>
                <w:lang w:val="uk-UA"/>
              </w:rPr>
              <w:t xml:space="preserve">мплементація змін до Політики здійснюється </w:t>
            </w:r>
            <w:r w:rsidR="00DA6042" w:rsidRPr="00021731">
              <w:rPr>
                <w:color w:val="000000"/>
                <w:sz w:val="20"/>
                <w:szCs w:val="20"/>
                <w:lang w:val="uk-UA"/>
              </w:rPr>
              <w:t xml:space="preserve">не пізніше </w:t>
            </w:r>
            <w:r w:rsidR="003A4789" w:rsidRPr="00021731">
              <w:rPr>
                <w:color w:val="000000"/>
                <w:sz w:val="20"/>
                <w:szCs w:val="20"/>
                <w:lang w:val="uk-UA"/>
              </w:rPr>
              <w:t>термін</w:t>
            </w:r>
            <w:r w:rsidR="00DA6042" w:rsidRPr="00021731">
              <w:rPr>
                <w:color w:val="000000"/>
                <w:sz w:val="20"/>
                <w:szCs w:val="20"/>
                <w:lang w:val="uk-UA"/>
              </w:rPr>
              <w:t xml:space="preserve">у набуття чинності законодавчого акту 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33AC" w14:textId="589D6571" w:rsidR="004D776D" w:rsidRPr="00021731" w:rsidRDefault="00E11E47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п</w:t>
            </w:r>
            <w:r w:rsidR="00150852" w:rsidRPr="00021731">
              <w:rPr>
                <w:color w:val="000000"/>
                <w:sz w:val="20"/>
                <w:szCs w:val="20"/>
                <w:lang w:val="uk-UA"/>
              </w:rPr>
              <w:t>рацівник УЗІ, відповідальний за актуалізацію Політики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14E3" w14:textId="2949959D" w:rsidR="004D776D" w:rsidRPr="00021731" w:rsidRDefault="00E11E47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к</w:t>
            </w:r>
            <w:r w:rsidR="00150852" w:rsidRPr="00021731">
              <w:rPr>
                <w:color w:val="000000"/>
                <w:sz w:val="20"/>
                <w:szCs w:val="20"/>
                <w:lang w:val="uk-UA"/>
              </w:rPr>
              <w:t>ерівник УЗІ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4CA3" w14:textId="06FD81A7" w:rsidR="004D776D" w:rsidRPr="00021731" w:rsidRDefault="00E11E47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н</w:t>
            </w:r>
            <w:r w:rsidR="004D776D" w:rsidRPr="00021731">
              <w:rPr>
                <w:color w:val="000000"/>
                <w:sz w:val="20"/>
                <w:szCs w:val="20"/>
                <w:lang w:val="uk-UA"/>
              </w:rPr>
              <w:t>е застосовується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F2F0" w14:textId="4663A06F" w:rsidR="004D776D" w:rsidRPr="00240090" w:rsidRDefault="00E11E47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н</w:t>
            </w:r>
            <w:r w:rsidR="004D776D" w:rsidRPr="00021731">
              <w:rPr>
                <w:color w:val="000000"/>
                <w:sz w:val="20"/>
                <w:szCs w:val="20"/>
                <w:lang w:val="uk-UA"/>
              </w:rPr>
              <w:t>е застосовується</w:t>
            </w:r>
          </w:p>
        </w:tc>
      </w:tr>
      <w:tr w:rsidR="00924695" w:rsidRPr="00023C38" w14:paraId="673B9674" w14:textId="77777777" w:rsidTr="00B113EE">
        <w:trPr>
          <w:trHeight w:val="686"/>
        </w:trPr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05DC" w14:textId="77777777" w:rsidR="004D776D" w:rsidRPr="00021731" w:rsidRDefault="004D776D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A95B" w14:textId="11877A5A" w:rsidR="004D776D" w:rsidRPr="00021731" w:rsidRDefault="004D776D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 xml:space="preserve">Контролі, що попереджують або мінімізують ризики збереження конфіденційності, цілісності та доступності інформації Банку (ризик інформаційної безпеки) та утримання їх в межах визначеного ризик-апетиту 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D922" w14:textId="770EA813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п</w:t>
            </w:r>
            <w:r w:rsidR="004D776D" w:rsidRPr="00021731">
              <w:rPr>
                <w:color w:val="000000"/>
                <w:sz w:val="20"/>
                <w:szCs w:val="20"/>
                <w:lang w:val="uk-UA"/>
              </w:rPr>
              <w:t>остійно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B55B" w14:textId="0852D45F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в</w:t>
            </w:r>
            <w:r w:rsidR="00F143DB" w:rsidRPr="00021731">
              <w:rPr>
                <w:color w:val="000000"/>
                <w:sz w:val="20"/>
                <w:szCs w:val="20"/>
                <w:lang w:val="uk-UA"/>
              </w:rPr>
              <w:t>ідпові</w:t>
            </w:r>
            <w:r w:rsidR="00924695">
              <w:rPr>
                <w:color w:val="000000"/>
                <w:sz w:val="20"/>
                <w:szCs w:val="20"/>
                <w:lang w:val="uk-UA"/>
              </w:rPr>
              <w:t>д</w:t>
            </w:r>
            <w:r w:rsidR="00F143DB" w:rsidRPr="00021731">
              <w:rPr>
                <w:color w:val="000000"/>
                <w:sz w:val="20"/>
                <w:szCs w:val="20"/>
                <w:lang w:val="uk-UA"/>
              </w:rPr>
              <w:t xml:space="preserve">альний працівник </w:t>
            </w:r>
            <w:r w:rsidR="004D776D" w:rsidRPr="00021731">
              <w:rPr>
                <w:color w:val="000000"/>
                <w:sz w:val="20"/>
                <w:szCs w:val="20"/>
                <w:lang w:val="uk-UA"/>
              </w:rPr>
              <w:t>УЗІ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5340" w14:textId="6CA9F08A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к</w:t>
            </w:r>
            <w:r w:rsidR="00F143DB" w:rsidRPr="00021731">
              <w:rPr>
                <w:color w:val="000000"/>
                <w:sz w:val="20"/>
                <w:szCs w:val="20"/>
                <w:lang w:val="uk-UA"/>
              </w:rPr>
              <w:t xml:space="preserve">ерівник </w:t>
            </w:r>
            <w:r w:rsidR="004D776D" w:rsidRPr="00021731">
              <w:rPr>
                <w:color w:val="000000"/>
                <w:sz w:val="20"/>
                <w:szCs w:val="20"/>
                <w:lang w:val="uk-UA"/>
              </w:rPr>
              <w:t>УЗІ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AD5E" w14:textId="4E7DC888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і</w:t>
            </w:r>
            <w:r w:rsidR="000866A1" w:rsidRPr="00021731">
              <w:rPr>
                <w:color w:val="000000"/>
                <w:sz w:val="20"/>
                <w:szCs w:val="20"/>
                <w:lang w:val="uk-UA"/>
              </w:rPr>
              <w:t>нформаційні системи Банку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D74C" w14:textId="11555389" w:rsidR="004D776D" w:rsidRPr="00021731" w:rsidRDefault="004D776D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КУОР</w:t>
            </w:r>
            <w:r w:rsidR="00E11E47" w:rsidRPr="00021731">
              <w:rPr>
                <w:color w:val="000000"/>
                <w:sz w:val="20"/>
                <w:szCs w:val="20"/>
                <w:lang w:val="uk-UA"/>
              </w:rPr>
              <w:t>,</w:t>
            </w:r>
          </w:p>
          <w:p w14:paraId="7F776AE1" w14:textId="4A82E08C" w:rsidR="004D776D" w:rsidRPr="00021731" w:rsidRDefault="00E11E47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п</w:t>
            </w:r>
            <w:r w:rsidR="004D776D" w:rsidRPr="00021731">
              <w:rPr>
                <w:color w:val="000000"/>
                <w:sz w:val="20"/>
                <w:szCs w:val="20"/>
                <w:lang w:val="uk-UA"/>
              </w:rPr>
              <w:t>равління</w:t>
            </w:r>
            <w:r w:rsidRPr="00021731">
              <w:rPr>
                <w:color w:val="000000"/>
                <w:sz w:val="20"/>
                <w:szCs w:val="20"/>
                <w:lang w:val="uk-UA"/>
              </w:rPr>
              <w:t>,</w:t>
            </w:r>
          </w:p>
          <w:p w14:paraId="234C25A3" w14:textId="19ED3E38" w:rsidR="004D776D" w:rsidRPr="00021731" w:rsidRDefault="00E11E47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н</w:t>
            </w:r>
            <w:r w:rsidR="004D776D" w:rsidRPr="00021731">
              <w:rPr>
                <w:color w:val="000000"/>
                <w:sz w:val="20"/>
                <w:szCs w:val="20"/>
                <w:lang w:val="uk-UA"/>
              </w:rPr>
              <w:t>аглядова рада</w:t>
            </w:r>
            <w:r w:rsidRPr="00021731">
              <w:rPr>
                <w:color w:val="000000"/>
                <w:sz w:val="20"/>
                <w:szCs w:val="20"/>
                <w:lang w:val="uk-UA"/>
              </w:rPr>
              <w:t>,</w:t>
            </w:r>
          </w:p>
          <w:p w14:paraId="3B4CA745" w14:textId="29556B9F" w:rsidR="004D776D" w:rsidRPr="00021731" w:rsidRDefault="004D776D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Комітет СУІБ</w:t>
            </w:r>
          </w:p>
        </w:tc>
      </w:tr>
      <w:tr w:rsidR="00924695" w:rsidRPr="00021731" w14:paraId="78FA5856" w14:textId="77777777" w:rsidTr="00B113EE">
        <w:trPr>
          <w:trHeight w:val="686"/>
        </w:trPr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B6FF" w14:textId="11E56020" w:rsidR="004D776D" w:rsidRPr="00021731" w:rsidRDefault="00A93365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3751" w14:textId="3D789846" w:rsidR="004D776D" w:rsidRPr="00021731" w:rsidRDefault="004D776D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240090">
              <w:rPr>
                <w:rStyle w:val="longtext1"/>
                <w:sz w:val="20"/>
                <w:szCs w:val="20"/>
                <w:lang w:val="ru-RU"/>
              </w:rPr>
              <w:t xml:space="preserve">Контроль за </w:t>
            </w:r>
            <w:proofErr w:type="spellStart"/>
            <w:r w:rsidRPr="00240090">
              <w:rPr>
                <w:rStyle w:val="longtext1"/>
                <w:sz w:val="20"/>
                <w:szCs w:val="20"/>
                <w:lang w:val="ru-RU"/>
              </w:rPr>
              <w:t>виконанням</w:t>
            </w:r>
            <w:proofErr w:type="spellEnd"/>
            <w:r w:rsidRPr="00240090">
              <w:rPr>
                <w:rStyle w:val="longtext1"/>
                <w:sz w:val="20"/>
                <w:szCs w:val="20"/>
                <w:lang w:val="ru-RU"/>
              </w:rPr>
              <w:t xml:space="preserve"> про</w:t>
            </w:r>
            <w:r w:rsidR="00924695">
              <w:rPr>
                <w:rStyle w:val="longtext1"/>
                <w:sz w:val="20"/>
                <w:szCs w:val="20"/>
                <w:lang w:val="ru-RU"/>
              </w:rPr>
              <w:t>є</w:t>
            </w:r>
            <w:r w:rsidRPr="00240090">
              <w:rPr>
                <w:rStyle w:val="longtext1"/>
                <w:sz w:val="20"/>
                <w:szCs w:val="20"/>
                <w:lang w:val="ru-RU"/>
              </w:rPr>
              <w:t xml:space="preserve">ктів щодо </w:t>
            </w:r>
            <w:proofErr w:type="spellStart"/>
            <w:r w:rsidRPr="00240090">
              <w:rPr>
                <w:rStyle w:val="longtext1"/>
                <w:sz w:val="20"/>
                <w:szCs w:val="20"/>
                <w:lang w:val="ru-RU"/>
              </w:rPr>
              <w:t>розроблення</w:t>
            </w:r>
            <w:proofErr w:type="spellEnd"/>
            <w:r w:rsidRPr="00240090">
              <w:rPr>
                <w:rStyle w:val="longtext1"/>
                <w:sz w:val="20"/>
                <w:szCs w:val="20"/>
                <w:lang w:val="ru-RU"/>
              </w:rPr>
              <w:t>, упровадження, функціонування, моніторингу, перегляду, підтримання та вдосконалення СУІБ Банку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00BB" w14:textId="56769C88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у</w:t>
            </w:r>
            <w:r w:rsidR="00F143DB" w:rsidRPr="00021731">
              <w:rPr>
                <w:color w:val="000000"/>
                <w:sz w:val="20"/>
                <w:szCs w:val="20"/>
                <w:lang w:val="uk-UA"/>
              </w:rPr>
              <w:t xml:space="preserve"> межах строк</w:t>
            </w:r>
            <w:r w:rsidR="009C1041" w:rsidRPr="00021731">
              <w:rPr>
                <w:color w:val="000000"/>
                <w:sz w:val="20"/>
                <w:szCs w:val="20"/>
                <w:lang w:val="uk-UA"/>
              </w:rPr>
              <w:t>у</w:t>
            </w:r>
            <w:r w:rsidR="00F143DB" w:rsidRPr="00021731">
              <w:rPr>
                <w:color w:val="000000"/>
                <w:sz w:val="20"/>
                <w:szCs w:val="20"/>
                <w:lang w:val="uk-UA"/>
              </w:rPr>
              <w:t>, визначен</w:t>
            </w:r>
            <w:r w:rsidR="009C1041" w:rsidRPr="00021731">
              <w:rPr>
                <w:color w:val="000000"/>
                <w:sz w:val="20"/>
                <w:szCs w:val="20"/>
                <w:lang w:val="uk-UA"/>
              </w:rPr>
              <w:t>ому</w:t>
            </w:r>
            <w:r w:rsidR="00F143DB" w:rsidRPr="00021731">
              <w:rPr>
                <w:color w:val="000000"/>
                <w:sz w:val="20"/>
                <w:szCs w:val="20"/>
                <w:lang w:val="uk-UA"/>
              </w:rPr>
              <w:t xml:space="preserve"> про</w:t>
            </w:r>
            <w:r w:rsidR="009C1041" w:rsidRPr="00021731">
              <w:rPr>
                <w:color w:val="000000"/>
                <w:sz w:val="20"/>
                <w:szCs w:val="20"/>
                <w:lang w:val="uk-UA"/>
              </w:rPr>
              <w:t>е</w:t>
            </w:r>
            <w:r w:rsidR="00F143DB" w:rsidRPr="00021731">
              <w:rPr>
                <w:color w:val="000000"/>
                <w:sz w:val="20"/>
                <w:szCs w:val="20"/>
                <w:lang w:val="uk-UA"/>
              </w:rPr>
              <w:t>кт</w:t>
            </w:r>
            <w:r w:rsidR="009C1041" w:rsidRPr="00021731">
              <w:rPr>
                <w:color w:val="000000"/>
                <w:sz w:val="20"/>
                <w:szCs w:val="20"/>
                <w:lang w:val="uk-UA"/>
              </w:rPr>
              <w:t xml:space="preserve">ом або рішенням Комітету СУІБ </w:t>
            </w:r>
            <w:r w:rsidR="00A93365" w:rsidRPr="0002173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EBC3" w14:textId="1F5FE4DA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п</w:t>
            </w:r>
            <w:r w:rsidR="001D5F9A" w:rsidRPr="00021731">
              <w:rPr>
                <w:color w:val="000000"/>
                <w:sz w:val="20"/>
                <w:szCs w:val="20"/>
                <w:lang w:val="uk-UA"/>
              </w:rPr>
              <w:t>рацівник УЗІ, відповідальний за проект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6BE9" w14:textId="3CDB31B3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к</w:t>
            </w:r>
            <w:r w:rsidR="001D5F9A" w:rsidRPr="00021731">
              <w:rPr>
                <w:color w:val="000000"/>
                <w:sz w:val="20"/>
                <w:szCs w:val="20"/>
                <w:lang w:val="uk-UA"/>
              </w:rPr>
              <w:t xml:space="preserve">ерівник УЗІ 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9BD8" w14:textId="400E63D6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не застосовується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6AE9" w14:textId="71F12F23" w:rsidR="004D776D" w:rsidRPr="00021731" w:rsidRDefault="004D776D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Комітет СУІБ</w:t>
            </w:r>
          </w:p>
        </w:tc>
      </w:tr>
      <w:tr w:rsidR="00924695" w:rsidRPr="00021731" w14:paraId="39319362" w14:textId="77777777" w:rsidTr="00B113EE">
        <w:trPr>
          <w:trHeight w:val="686"/>
        </w:trPr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F375" w14:textId="0C6103F8" w:rsidR="004D776D" w:rsidRPr="00021731" w:rsidRDefault="00A93365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9BB4" w14:textId="53583C7E" w:rsidR="004D776D" w:rsidRPr="00021731" w:rsidRDefault="004D776D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240090">
              <w:rPr>
                <w:rStyle w:val="longtext1"/>
                <w:sz w:val="20"/>
                <w:szCs w:val="20"/>
                <w:lang w:val="uk-UA"/>
              </w:rPr>
              <w:t>К</w:t>
            </w:r>
            <w:proofErr w:type="spellStart"/>
            <w:r w:rsidRPr="00240090">
              <w:rPr>
                <w:rStyle w:val="longtext1"/>
                <w:sz w:val="20"/>
                <w:szCs w:val="20"/>
                <w:lang w:val="ru-RU"/>
              </w:rPr>
              <w:t>онтроль</w:t>
            </w:r>
            <w:proofErr w:type="spellEnd"/>
            <w:r w:rsidRPr="00240090">
              <w:rPr>
                <w:rStyle w:val="longtext1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240090">
              <w:rPr>
                <w:rStyle w:val="longtext1"/>
                <w:sz w:val="20"/>
                <w:szCs w:val="20"/>
                <w:lang w:val="ru-RU"/>
              </w:rPr>
              <w:t>виконанням</w:t>
            </w:r>
            <w:proofErr w:type="spellEnd"/>
            <w:r w:rsidRPr="00240090">
              <w:rPr>
                <w:rStyle w:val="longtext1"/>
                <w:sz w:val="20"/>
                <w:szCs w:val="20"/>
                <w:lang w:val="ru-RU"/>
              </w:rPr>
              <w:t xml:space="preserve"> заходів щодо забезпечення безпеки інформації на </w:t>
            </w:r>
            <w:proofErr w:type="spellStart"/>
            <w:r w:rsidRPr="00240090">
              <w:rPr>
                <w:rStyle w:val="longtext1"/>
                <w:sz w:val="20"/>
                <w:szCs w:val="20"/>
                <w:lang w:val="ru-RU"/>
              </w:rPr>
              <w:t>всіх</w:t>
            </w:r>
            <w:proofErr w:type="spellEnd"/>
            <w:r w:rsidRPr="00240090">
              <w:rPr>
                <w:rStyle w:val="long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40090">
              <w:rPr>
                <w:rStyle w:val="longtext1"/>
                <w:sz w:val="20"/>
                <w:szCs w:val="20"/>
                <w:lang w:val="ru-RU"/>
              </w:rPr>
              <w:t>стадіях</w:t>
            </w:r>
            <w:proofErr w:type="spellEnd"/>
            <w:r w:rsidRPr="00240090">
              <w:rPr>
                <w:rStyle w:val="longtext1"/>
                <w:sz w:val="20"/>
                <w:szCs w:val="20"/>
                <w:lang w:val="ru-RU"/>
              </w:rPr>
              <w:t xml:space="preserve"> життєвого циклу інформаційних систем Банку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62D6" w14:textId="0318F159" w:rsidR="001D5F9A" w:rsidRPr="00240090" w:rsidRDefault="004067BB" w:rsidP="0024009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п</w:t>
            </w:r>
            <w:r w:rsidR="004D776D" w:rsidRPr="00021731">
              <w:rPr>
                <w:color w:val="000000"/>
                <w:sz w:val="20"/>
                <w:szCs w:val="20"/>
                <w:lang w:val="uk-UA"/>
              </w:rPr>
              <w:t>о</w:t>
            </w:r>
            <w:r w:rsidR="00037243" w:rsidRPr="00021731">
              <w:rPr>
                <w:color w:val="000000"/>
                <w:sz w:val="20"/>
                <w:szCs w:val="20"/>
                <w:lang w:val="uk-UA"/>
              </w:rPr>
              <w:t>стійно</w:t>
            </w:r>
            <w:r w:rsidR="00A93365" w:rsidRPr="00240090">
              <w:rPr>
                <w:sz w:val="20"/>
                <w:szCs w:val="20"/>
                <w:lang w:val="ru-RU"/>
              </w:rPr>
              <w:t xml:space="preserve"> </w:t>
            </w:r>
          </w:p>
          <w:p w14:paraId="0C373E2E" w14:textId="50BF4D75" w:rsidR="004D776D" w:rsidRPr="00021731" w:rsidRDefault="001D5F9A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240090">
              <w:rPr>
                <w:sz w:val="20"/>
                <w:szCs w:val="20"/>
                <w:lang w:val="ru-RU"/>
              </w:rPr>
              <w:t>(</w:t>
            </w:r>
            <w:r w:rsidR="00A93365" w:rsidRPr="00021731">
              <w:rPr>
                <w:color w:val="000000"/>
                <w:sz w:val="20"/>
                <w:szCs w:val="20"/>
                <w:lang w:val="uk-UA"/>
              </w:rPr>
              <w:t>на всіх стадіях життєвого циклу інформаційних систем Банку</w:t>
            </w:r>
            <w:r w:rsidRPr="00021731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32DE" w14:textId="6EEF8652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в</w:t>
            </w:r>
            <w:r w:rsidR="001D5F9A" w:rsidRPr="00021731">
              <w:rPr>
                <w:color w:val="000000"/>
                <w:sz w:val="20"/>
                <w:szCs w:val="20"/>
                <w:lang w:val="uk-UA"/>
              </w:rPr>
              <w:t xml:space="preserve">ідповідальний працівник </w:t>
            </w:r>
            <w:r w:rsidR="00037243" w:rsidRPr="00021731">
              <w:rPr>
                <w:color w:val="000000"/>
                <w:sz w:val="20"/>
                <w:szCs w:val="20"/>
                <w:lang w:val="uk-UA"/>
              </w:rPr>
              <w:t>УЗІ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4569" w14:textId="1D36DF89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к</w:t>
            </w:r>
            <w:r w:rsidR="001D5F9A" w:rsidRPr="00021731">
              <w:rPr>
                <w:color w:val="000000"/>
                <w:sz w:val="20"/>
                <w:szCs w:val="20"/>
                <w:lang w:val="uk-UA"/>
              </w:rPr>
              <w:t>ерівник УЗІ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DA62" w14:textId="5D2A5147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не застосовується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CA93" w14:textId="3B7CE7B6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не застосовується</w:t>
            </w:r>
          </w:p>
        </w:tc>
      </w:tr>
      <w:tr w:rsidR="00924695" w:rsidRPr="00021731" w14:paraId="22C2C042" w14:textId="77777777" w:rsidTr="00B113EE">
        <w:trPr>
          <w:trHeight w:val="686"/>
        </w:trPr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3E7A" w14:textId="00E1E92F" w:rsidR="004D776D" w:rsidRPr="00021731" w:rsidRDefault="00A93365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859E" w14:textId="7B158942" w:rsidR="004D776D" w:rsidRPr="00021731" w:rsidRDefault="004D776D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240090">
              <w:rPr>
                <w:rStyle w:val="longtext1"/>
                <w:sz w:val="20"/>
                <w:szCs w:val="20"/>
                <w:lang w:val="uk-UA"/>
              </w:rPr>
              <w:t>Контроль виконання рекомендацій і зауважень підрозділу внутрішнього аудиту, зовнішніх аудиторів, НБУ та інших контролюючих органів щодо оперативного усунення недоліків у функціонуванні системи інформаційної безпеки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DA30" w14:textId="37AA4C0B" w:rsidR="00A93365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в</w:t>
            </w:r>
            <w:r w:rsidR="00A93365" w:rsidRPr="00021731">
              <w:rPr>
                <w:color w:val="000000"/>
                <w:sz w:val="20"/>
                <w:szCs w:val="20"/>
                <w:lang w:val="uk-UA"/>
              </w:rPr>
              <w:t xml:space="preserve"> м</w:t>
            </w:r>
            <w:r w:rsidRPr="00021731">
              <w:rPr>
                <w:color w:val="000000"/>
                <w:sz w:val="20"/>
                <w:szCs w:val="20"/>
                <w:lang w:val="uk-UA"/>
              </w:rPr>
              <w:t>еж</w:t>
            </w:r>
            <w:r w:rsidR="00A93365" w:rsidRPr="00021731">
              <w:rPr>
                <w:color w:val="000000"/>
                <w:sz w:val="20"/>
                <w:szCs w:val="20"/>
                <w:lang w:val="uk-UA"/>
              </w:rPr>
              <w:t xml:space="preserve">ах встановлених </w:t>
            </w:r>
            <w:r w:rsidR="001D5F9A" w:rsidRPr="00021731">
              <w:rPr>
                <w:color w:val="000000"/>
                <w:sz w:val="20"/>
                <w:szCs w:val="20"/>
                <w:lang w:val="uk-UA"/>
              </w:rPr>
              <w:t>строків</w:t>
            </w:r>
            <w:r w:rsidR="007E355E">
              <w:rPr>
                <w:color w:val="000000"/>
                <w:sz w:val="20"/>
                <w:szCs w:val="20"/>
                <w:lang w:val="uk-UA"/>
              </w:rPr>
              <w:t xml:space="preserve"> / </w:t>
            </w:r>
            <w:r w:rsidR="00A93365" w:rsidRPr="00021731">
              <w:rPr>
                <w:color w:val="000000"/>
                <w:sz w:val="20"/>
                <w:szCs w:val="20"/>
                <w:lang w:val="uk-UA"/>
              </w:rPr>
              <w:t>термінів виконанн</w:t>
            </w:r>
            <w:r w:rsidR="001D5F9A" w:rsidRPr="00021731">
              <w:rPr>
                <w:color w:val="000000"/>
                <w:sz w:val="20"/>
                <w:szCs w:val="20"/>
                <w:lang w:val="uk-UA"/>
              </w:rPr>
              <w:t xml:space="preserve">я </w:t>
            </w:r>
            <w:r w:rsidR="00A93365" w:rsidRPr="00021731">
              <w:rPr>
                <w:color w:val="000000"/>
                <w:sz w:val="20"/>
                <w:szCs w:val="20"/>
                <w:lang w:val="uk-UA"/>
              </w:rPr>
              <w:t>за результатами наданих рекомендацій та зауважень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4179" w14:textId="1B3412B2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в</w:t>
            </w:r>
            <w:r w:rsidR="001D5F9A" w:rsidRPr="00021731">
              <w:rPr>
                <w:color w:val="000000"/>
                <w:sz w:val="20"/>
                <w:szCs w:val="20"/>
                <w:lang w:val="uk-UA"/>
              </w:rPr>
              <w:t xml:space="preserve">ідповідальний працівник </w:t>
            </w:r>
            <w:r w:rsidR="00037243" w:rsidRPr="00021731">
              <w:rPr>
                <w:color w:val="000000"/>
                <w:sz w:val="20"/>
                <w:szCs w:val="20"/>
                <w:lang w:val="uk-UA"/>
              </w:rPr>
              <w:t>УЗІ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9738" w14:textId="7AF4BE0A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к</w:t>
            </w:r>
            <w:r w:rsidR="001D5F9A" w:rsidRPr="00021731">
              <w:rPr>
                <w:color w:val="000000"/>
                <w:sz w:val="20"/>
                <w:szCs w:val="20"/>
                <w:lang w:val="uk-UA"/>
              </w:rPr>
              <w:t>ерівник УЗІ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63E7F" w14:textId="1A2B7F65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не застосовується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716A" w14:textId="298F1D5D" w:rsidR="004D776D" w:rsidRPr="00021731" w:rsidRDefault="004D776D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Комітет СУІБ</w:t>
            </w:r>
          </w:p>
        </w:tc>
      </w:tr>
      <w:tr w:rsidR="00675CD2" w:rsidRPr="00021731" w14:paraId="01CD8F47" w14:textId="77777777" w:rsidTr="00B113EE">
        <w:trPr>
          <w:trHeight w:val="686"/>
        </w:trPr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B52A" w14:textId="29FAE237" w:rsidR="00675CD2" w:rsidRPr="00021731" w:rsidRDefault="00675CD2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15FA" w14:textId="5A2542D5" w:rsidR="00675CD2" w:rsidRPr="00D87895" w:rsidRDefault="00675CD2" w:rsidP="00240090">
            <w:pPr>
              <w:spacing w:after="0" w:line="240" w:lineRule="auto"/>
              <w:rPr>
                <w:rStyle w:val="longtext1"/>
                <w:sz w:val="20"/>
                <w:szCs w:val="20"/>
                <w:lang w:val="uk-UA"/>
              </w:rPr>
            </w:pPr>
            <w:r w:rsidRPr="003326B6">
              <w:rPr>
                <w:rStyle w:val="longtext1"/>
                <w:sz w:val="20"/>
                <w:szCs w:val="20"/>
                <w:lang w:val="uk-UA"/>
              </w:rPr>
              <w:t>Звітування правлінн</w:t>
            </w:r>
            <w:r>
              <w:rPr>
                <w:rStyle w:val="longtext1"/>
                <w:sz w:val="20"/>
                <w:szCs w:val="20"/>
                <w:lang w:val="uk-UA"/>
              </w:rPr>
              <w:t>ю</w:t>
            </w:r>
            <w:r w:rsidRPr="003326B6">
              <w:rPr>
                <w:rStyle w:val="longtext1"/>
                <w:sz w:val="20"/>
                <w:szCs w:val="20"/>
                <w:lang w:val="uk-UA"/>
              </w:rPr>
              <w:t xml:space="preserve"> АТ «Ощадбанк» про результати діяльності Комітету СУІБ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BF03" w14:textId="77777777" w:rsidR="00675CD2" w:rsidRDefault="00675CD2" w:rsidP="00675CD2">
            <w:pPr>
              <w:spacing w:after="0" w:line="27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Щоквартально</w:t>
            </w:r>
          </w:p>
          <w:p w14:paraId="047CEC45" w14:textId="11C2FF9D" w:rsidR="00675CD2" w:rsidRPr="00021731" w:rsidRDefault="00675CD2" w:rsidP="00240090">
            <w:pPr>
              <w:spacing w:after="0" w:line="27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у строк </w:t>
            </w:r>
            <w:r w:rsidR="00C03A75" w:rsidRPr="00B45148">
              <w:rPr>
                <w:sz w:val="20"/>
                <w:szCs w:val="20"/>
                <w:lang w:val="uk-UA"/>
              </w:rPr>
              <w:t>протягом 30 робочих днів по закінченню звітного періоду</w:t>
            </w:r>
            <w:r w:rsidR="00C03A75" w:rsidDel="00F40A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BB61" w14:textId="7D74EB48" w:rsidR="00675CD2" w:rsidRPr="00021731" w:rsidRDefault="00675CD2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Секретар Комітету СУІБ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4770" w14:textId="204EB408" w:rsidR="00675CD2" w:rsidRPr="00021731" w:rsidRDefault="00675CD2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Голова Комітету СУІБ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6D4D" w14:textId="36F4FFC2" w:rsidR="00675CD2" w:rsidRPr="00021731" w:rsidRDefault="00675CD2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 застосовується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061B" w14:textId="77DE8068" w:rsidR="00675CD2" w:rsidRPr="00021731" w:rsidRDefault="00675CD2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 застосовується</w:t>
            </w:r>
          </w:p>
        </w:tc>
      </w:tr>
      <w:tr w:rsidR="00675CD2" w:rsidRPr="00021731" w14:paraId="625CB06A" w14:textId="77777777" w:rsidTr="00B113EE">
        <w:trPr>
          <w:trHeight w:val="686"/>
        </w:trPr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3E57" w14:textId="1BC46781" w:rsidR="00675CD2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487A" w14:textId="58C37908" w:rsidR="00675CD2" w:rsidRPr="005D0F53" w:rsidRDefault="00675CD2" w:rsidP="00675CD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51AC7">
              <w:rPr>
                <w:sz w:val="20"/>
                <w:szCs w:val="20"/>
                <w:lang w:val="uk-UA" w:eastAsia="ru-RU"/>
              </w:rPr>
              <w:t xml:space="preserve">Надання звіту </w:t>
            </w:r>
            <w:hyperlink r:id="rId15" w:history="1">
              <w:r w:rsidRPr="009660B8">
                <w:rPr>
                  <w:color w:val="000000" w:themeColor="text1"/>
                  <w:sz w:val="20"/>
                  <w:szCs w:val="20"/>
                  <w:lang w:val="uk-UA" w:eastAsia="ru-RU"/>
                </w:rPr>
                <w:t>департаменту ризик-менеджменту</w:t>
              </w:r>
            </w:hyperlink>
            <w:r w:rsidRPr="009660B8">
              <w:rPr>
                <w:color w:val="000000" w:themeColor="text1"/>
                <w:sz w:val="20"/>
                <w:szCs w:val="20"/>
                <w:lang w:val="uk-UA" w:eastAsia="ru-RU"/>
              </w:rPr>
              <w:t xml:space="preserve"> </w:t>
            </w:r>
            <w:r w:rsidRPr="00051AC7">
              <w:rPr>
                <w:sz w:val="20"/>
                <w:szCs w:val="20"/>
                <w:lang w:val="uk-UA" w:eastAsia="ru-RU"/>
              </w:rPr>
              <w:t>стосовно показників ключових ризик-індикаторів та ключових показників ефективності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44FD" w14:textId="5E071872" w:rsidR="00675CD2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B45148">
              <w:rPr>
                <w:sz w:val="20"/>
                <w:szCs w:val="20"/>
                <w:lang w:val="uk-UA"/>
              </w:rPr>
              <w:t>Щоквартально, протягом 30 робочих днів по закінченню звітного періоду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817D" w14:textId="5141C6DF" w:rsidR="00675CD2" w:rsidRPr="005D0F53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Працівник УЗІ, на якого покладені ці </w:t>
            </w:r>
            <w:r w:rsidRPr="00051AC7">
              <w:rPr>
                <w:color w:val="000000"/>
                <w:sz w:val="20"/>
                <w:szCs w:val="20"/>
                <w:lang w:val="uk-UA"/>
              </w:rPr>
              <w:t>обов’язки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819D" w14:textId="637743B5" w:rsidR="00675CD2" w:rsidRPr="00021731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Начальник УЗІ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1869" w14:textId="716D69C4" w:rsidR="00675CD2" w:rsidRPr="00021731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 застосовується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4CB6" w14:textId="0D7F7D71" w:rsidR="00675CD2" w:rsidRPr="00021731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 застосовується</w:t>
            </w:r>
          </w:p>
        </w:tc>
      </w:tr>
      <w:tr w:rsidR="00675CD2" w:rsidRPr="00021731" w14:paraId="636D2784" w14:textId="77777777" w:rsidTr="00B113EE">
        <w:trPr>
          <w:trHeight w:val="686"/>
        </w:trPr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5B6B" w14:textId="77777777" w:rsidR="00675CD2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F813" w14:textId="75DFE5AA" w:rsidR="00675CD2" w:rsidRPr="005D0F53" w:rsidRDefault="00675CD2" w:rsidP="00675CD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51AC7">
              <w:rPr>
                <w:sz w:val="20"/>
                <w:szCs w:val="20"/>
                <w:lang w:val="uk-UA" w:eastAsia="ru-RU"/>
              </w:rPr>
              <w:t>Надання звіту до відділу внутрішнього аудиту, в якому  відображає інформацію про стан виконання раніше наданих рекомендацій отриманих за результатами перевірок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F9CC" w14:textId="55BD9270" w:rsidR="00675CD2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B45148">
              <w:rPr>
                <w:sz w:val="20"/>
                <w:szCs w:val="20"/>
                <w:lang w:val="uk-UA"/>
              </w:rPr>
              <w:t>Щоквартально, протягом 30 робочих днів по закінченню звітного періоду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DB8D" w14:textId="64A7C2B4" w:rsidR="00675CD2" w:rsidRPr="005D0F53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Працівник УЗІ, на якого покладені ці </w:t>
            </w:r>
            <w:r w:rsidRPr="00051AC7">
              <w:rPr>
                <w:color w:val="000000"/>
                <w:sz w:val="20"/>
                <w:szCs w:val="20"/>
                <w:lang w:val="uk-UA"/>
              </w:rPr>
              <w:t>обов’язки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A543" w14:textId="12E56270" w:rsidR="00675CD2" w:rsidRPr="00021731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Начальник УЗІ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CA8A" w14:textId="04FE1D83" w:rsidR="00675CD2" w:rsidRPr="00021731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 застосовується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E9C0" w14:textId="23BECE42" w:rsidR="00675CD2" w:rsidRPr="00021731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 застосовується</w:t>
            </w:r>
          </w:p>
        </w:tc>
      </w:tr>
      <w:tr w:rsidR="00675CD2" w:rsidRPr="00021731" w14:paraId="6EE46A58" w14:textId="77777777" w:rsidTr="00B113EE">
        <w:trPr>
          <w:trHeight w:val="686"/>
        </w:trPr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7787" w14:textId="69FB7F22" w:rsidR="00675CD2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1813D3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4A7C" w14:textId="70492E4A" w:rsidR="00675CD2" w:rsidRPr="005D0F53" w:rsidRDefault="00675CD2" w:rsidP="00675CD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1813D3">
              <w:rPr>
                <w:sz w:val="20"/>
                <w:szCs w:val="20"/>
                <w:lang w:val="uk-UA"/>
              </w:rPr>
              <w:t>Звітування департаменту комплаєнс щодо поточного управління комплаєнс-ризиками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BF26" w14:textId="77777777" w:rsidR="00675CD2" w:rsidRDefault="00675CD2" w:rsidP="00675CD2">
            <w:pPr>
              <w:spacing w:after="0" w:line="276" w:lineRule="auto"/>
              <w:rPr>
                <w:color w:val="000000"/>
                <w:sz w:val="20"/>
                <w:szCs w:val="20"/>
                <w:lang w:val="uk-UA"/>
              </w:rPr>
            </w:pPr>
            <w:r w:rsidRPr="00C00E63">
              <w:rPr>
                <w:color w:val="000000"/>
                <w:sz w:val="20"/>
                <w:szCs w:val="20"/>
                <w:lang w:val="uk-UA"/>
              </w:rPr>
              <w:t>Щоквартально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</w:p>
          <w:p w14:paraId="683C6C15" w14:textId="068EEECC" w:rsidR="00675CD2" w:rsidRDefault="00675CD2" w:rsidP="00240090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 строки, встановлені ВНД щодо управління комплаєнс-ризиком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5730" w14:textId="346BC15B" w:rsidR="00675CD2" w:rsidRPr="005D0F53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Працівник УЗІ, на якого покладені ці </w:t>
            </w:r>
            <w:r w:rsidRPr="00051AC7">
              <w:rPr>
                <w:color w:val="000000"/>
                <w:sz w:val="20"/>
                <w:szCs w:val="20"/>
                <w:lang w:val="uk-UA"/>
              </w:rPr>
              <w:t>обов’язки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CC6A" w14:textId="24E59135" w:rsidR="00675CD2" w:rsidRPr="00021731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Начальник УЗІ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E1A2" w14:textId="16006D3B" w:rsidR="00675CD2" w:rsidRPr="00021731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C00E63">
              <w:rPr>
                <w:color w:val="000000"/>
                <w:sz w:val="20"/>
                <w:szCs w:val="20"/>
                <w:lang w:val="uk-UA"/>
              </w:rPr>
              <w:t>не застосовується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0FF8" w14:textId="296B3525" w:rsidR="00675CD2" w:rsidRPr="00021731" w:rsidRDefault="00675CD2" w:rsidP="00675CD2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C00E63">
              <w:rPr>
                <w:color w:val="000000"/>
                <w:sz w:val="20"/>
                <w:szCs w:val="20"/>
                <w:lang w:val="uk-UA"/>
              </w:rPr>
              <w:t>не застосовується</w:t>
            </w:r>
          </w:p>
        </w:tc>
      </w:tr>
      <w:tr w:rsidR="00924695" w:rsidRPr="00021731" w14:paraId="7F71618E" w14:textId="77777777" w:rsidTr="00B113EE">
        <w:trPr>
          <w:trHeight w:val="686"/>
        </w:trPr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76ED" w14:textId="00D4ED2D" w:rsidR="004D776D" w:rsidRPr="00021731" w:rsidRDefault="00D87895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187F" w14:textId="043FA0DE" w:rsidR="004D776D" w:rsidRPr="00021731" w:rsidRDefault="004D776D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240090">
              <w:rPr>
                <w:rStyle w:val="longtext1"/>
                <w:sz w:val="20"/>
                <w:szCs w:val="20"/>
                <w:lang w:val="uk-UA"/>
              </w:rPr>
              <w:t>Контроль рівня обізнаності працівників Банку з питань інформаційної безпеки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9509" w14:textId="7FB9A2E0" w:rsidR="00A93365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щ</w:t>
            </w:r>
            <w:r w:rsidR="006A3E38" w:rsidRPr="00021731">
              <w:rPr>
                <w:color w:val="000000"/>
                <w:sz w:val="20"/>
                <w:szCs w:val="20"/>
                <w:lang w:val="uk-UA"/>
              </w:rPr>
              <w:t>орічно (за результатами аналізу проведеного навчання з питань інформаційної безпеки)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2606" w14:textId="0FAA6D09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п</w:t>
            </w:r>
            <w:r w:rsidR="006A3E38" w:rsidRPr="00021731">
              <w:rPr>
                <w:color w:val="000000"/>
                <w:sz w:val="20"/>
                <w:szCs w:val="20"/>
                <w:lang w:val="uk-UA"/>
              </w:rPr>
              <w:t xml:space="preserve">рацівник </w:t>
            </w:r>
            <w:r w:rsidR="009B5198" w:rsidRPr="00021731">
              <w:rPr>
                <w:color w:val="000000"/>
                <w:sz w:val="20"/>
                <w:szCs w:val="20"/>
                <w:lang w:val="uk-UA"/>
              </w:rPr>
              <w:t>УЗІ</w:t>
            </w:r>
            <w:r w:rsidR="006A3E38" w:rsidRPr="00021731">
              <w:rPr>
                <w:color w:val="000000"/>
                <w:sz w:val="20"/>
                <w:szCs w:val="20"/>
                <w:lang w:val="uk-UA"/>
              </w:rPr>
              <w:t>, відповідальний за проведення навчання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B760" w14:textId="1825BE06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к</w:t>
            </w:r>
            <w:r w:rsidR="006A3E38" w:rsidRPr="00021731">
              <w:rPr>
                <w:color w:val="000000"/>
                <w:sz w:val="20"/>
                <w:szCs w:val="20"/>
                <w:lang w:val="uk-UA"/>
              </w:rPr>
              <w:t>ерівник УЗІ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E02E" w14:textId="7AF7B827" w:rsidR="004D776D" w:rsidRPr="00021731" w:rsidRDefault="004067BB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не застосовується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F365" w14:textId="1E2203EE" w:rsidR="004D776D" w:rsidRPr="00021731" w:rsidRDefault="004D776D" w:rsidP="00240090">
            <w:pPr>
              <w:spacing w:after="0" w:line="240" w:lineRule="auto"/>
              <w:rPr>
                <w:color w:val="000000"/>
                <w:sz w:val="20"/>
                <w:szCs w:val="20"/>
                <w:lang w:val="uk-UA"/>
              </w:rPr>
            </w:pPr>
            <w:r w:rsidRPr="00021731">
              <w:rPr>
                <w:color w:val="000000"/>
                <w:sz w:val="20"/>
                <w:szCs w:val="20"/>
                <w:lang w:val="uk-UA"/>
              </w:rPr>
              <w:t>Комітет СУІБ</w:t>
            </w:r>
          </w:p>
        </w:tc>
      </w:tr>
    </w:tbl>
    <w:p w14:paraId="689616EC" w14:textId="77777777" w:rsidR="00520A63" w:rsidRPr="00676C85" w:rsidRDefault="00F46AFA" w:rsidP="00B113EE">
      <w:pPr>
        <w:pStyle w:val="10"/>
        <w:numPr>
          <w:ilvl w:val="0"/>
          <w:numId w:val="2"/>
        </w:numPr>
        <w:spacing w:before="240" w:after="120" w:line="240" w:lineRule="auto"/>
        <w:ind w:left="403" w:hanging="403"/>
        <w:jc w:val="center"/>
        <w:rPr>
          <w:lang w:val="uk-UA"/>
        </w:rPr>
      </w:pPr>
      <w:bookmarkStart w:id="31" w:name="_Toc69824127"/>
      <w:bookmarkStart w:id="32" w:name="_Toc224578020"/>
      <w:r w:rsidRPr="00676C85">
        <w:rPr>
          <w:lang w:val="uk-UA"/>
        </w:rPr>
        <w:t xml:space="preserve">ПОРЯДОК </w:t>
      </w:r>
      <w:r w:rsidR="004121B8" w:rsidRPr="00676C85">
        <w:rPr>
          <w:lang w:val="uk-UA"/>
        </w:rPr>
        <w:t>ПЕРЕГЛЯД</w:t>
      </w:r>
      <w:r w:rsidRPr="00676C85">
        <w:rPr>
          <w:lang w:val="uk-UA"/>
        </w:rPr>
        <w:t>У</w:t>
      </w:r>
      <w:r w:rsidR="004121B8" w:rsidRPr="00676C85">
        <w:rPr>
          <w:lang w:val="uk-UA"/>
        </w:rPr>
        <w:t xml:space="preserve"> </w:t>
      </w:r>
      <w:r w:rsidRPr="00676C85">
        <w:rPr>
          <w:lang w:val="uk-UA"/>
        </w:rPr>
        <w:t>ДОКУМЕНТУ</w:t>
      </w:r>
      <w:bookmarkEnd w:id="31"/>
      <w:bookmarkEnd w:id="32"/>
    </w:p>
    <w:p w14:paraId="5103EFB1" w14:textId="3DAB7C99" w:rsidR="00AA302E" w:rsidRPr="00DE5CEF" w:rsidRDefault="00A37F13" w:rsidP="005F0914">
      <w:pPr>
        <w:pStyle w:val="111"/>
        <w:rPr>
          <w:rStyle w:val="longtext1"/>
          <w:b/>
        </w:rPr>
      </w:pPr>
      <w:r>
        <w:rPr>
          <w:rStyle w:val="longtext1"/>
        </w:rPr>
        <w:t xml:space="preserve">Ця </w:t>
      </w:r>
      <w:r w:rsidR="00520A63" w:rsidRPr="00AA302E">
        <w:rPr>
          <w:rStyle w:val="longtext1"/>
        </w:rPr>
        <w:t xml:space="preserve">Політика підлягає плановому перегляду та актуалізації не рідше </w:t>
      </w:r>
      <w:r w:rsidR="00B030CB" w:rsidRPr="00DE5CEF">
        <w:rPr>
          <w:rStyle w:val="longtext1"/>
          <w:bCs/>
          <w:lang w:eastAsia="x-none"/>
        </w:rPr>
        <w:t xml:space="preserve">1 раз </w:t>
      </w:r>
      <w:r w:rsidR="00527F5C" w:rsidRPr="00AA302E">
        <w:rPr>
          <w:rStyle w:val="longtext1"/>
          <w:bCs/>
          <w:lang w:eastAsia="x-none"/>
        </w:rPr>
        <w:t>на рік</w:t>
      </w:r>
      <w:r w:rsidR="00B030CB" w:rsidRPr="00DE5CEF">
        <w:rPr>
          <w:rStyle w:val="longtext1"/>
          <w:bCs/>
          <w:lang w:eastAsia="x-none"/>
        </w:rPr>
        <w:t>.</w:t>
      </w:r>
    </w:p>
    <w:p w14:paraId="7B560984" w14:textId="75E7B540" w:rsidR="00520A63" w:rsidRPr="00DE5CEF" w:rsidRDefault="00520A63" w:rsidP="005F0914">
      <w:pPr>
        <w:pStyle w:val="111"/>
        <w:rPr>
          <w:rStyle w:val="longtext1"/>
          <w:b/>
          <w:bCs/>
        </w:rPr>
      </w:pPr>
      <w:r w:rsidRPr="00AA302E">
        <w:rPr>
          <w:rStyle w:val="longtext1"/>
        </w:rPr>
        <w:t>У разі, якщо при проведенні планового перегляду та аналізу актуальності Політики у строк, зазначений у п.</w:t>
      </w:r>
      <w:r w:rsidR="00A37F13">
        <w:rPr>
          <w:rStyle w:val="longtext1"/>
        </w:rPr>
        <w:t>1</w:t>
      </w:r>
      <w:r w:rsidR="0030598C">
        <w:rPr>
          <w:rStyle w:val="longtext1"/>
        </w:rPr>
        <w:t>0</w:t>
      </w:r>
      <w:r w:rsidRPr="00AA302E">
        <w:rPr>
          <w:rStyle w:val="longtext1"/>
        </w:rPr>
        <w:t xml:space="preserve">.1, власником ВНД визначено відповідність діючої версії Політики чинному законодавству України, нормативно-правовим актам НБУ, ця Політика вважається актуальною та підлягає наступному плановому перегляду не пізніше терміну, зазначеному у </w:t>
      </w:r>
      <w:r w:rsidRPr="00A37F13">
        <w:rPr>
          <w:rStyle w:val="longtext1"/>
        </w:rPr>
        <w:t>п.</w:t>
      </w:r>
      <w:r w:rsidR="00AA302E" w:rsidRPr="00B113EE">
        <w:rPr>
          <w:rStyle w:val="longtext1"/>
        </w:rPr>
        <w:t>1</w:t>
      </w:r>
      <w:r w:rsidR="0030598C">
        <w:rPr>
          <w:rStyle w:val="longtext1"/>
        </w:rPr>
        <w:t>0</w:t>
      </w:r>
      <w:r w:rsidRPr="00A37F13">
        <w:rPr>
          <w:rStyle w:val="longtext1"/>
        </w:rPr>
        <w:t>.1.</w:t>
      </w:r>
    </w:p>
    <w:p w14:paraId="2EB8164C" w14:textId="77777777" w:rsidR="004121B8" w:rsidRPr="00676C85" w:rsidRDefault="00CC2A20" w:rsidP="00B113EE">
      <w:pPr>
        <w:pStyle w:val="10"/>
        <w:keepNext w:val="0"/>
        <w:numPr>
          <w:ilvl w:val="0"/>
          <w:numId w:val="2"/>
        </w:numPr>
        <w:spacing w:before="240" w:after="120" w:line="240" w:lineRule="auto"/>
        <w:ind w:left="403" w:hanging="403"/>
        <w:jc w:val="center"/>
        <w:rPr>
          <w:lang w:val="uk-UA"/>
        </w:rPr>
      </w:pPr>
      <w:bookmarkStart w:id="33" w:name="_Toc69824128"/>
      <w:bookmarkStart w:id="34" w:name="_Toc224578021"/>
      <w:r w:rsidRPr="00676C85">
        <w:rPr>
          <w:lang w:val="uk-UA"/>
        </w:rPr>
        <w:t>ПРИКІНЦЕВІ ПОЛОЖЕННЯ</w:t>
      </w:r>
      <w:bookmarkEnd w:id="33"/>
      <w:bookmarkEnd w:id="34"/>
    </w:p>
    <w:p w14:paraId="6DDD4860" w14:textId="38055030" w:rsidR="00AA302E" w:rsidRPr="00DE5CEF" w:rsidRDefault="00520A63" w:rsidP="005F0914">
      <w:pPr>
        <w:pStyle w:val="111"/>
        <w:rPr>
          <w:rStyle w:val="longtext1"/>
          <w:b/>
        </w:rPr>
      </w:pPr>
      <w:r w:rsidRPr="00AA302E">
        <w:rPr>
          <w:rStyle w:val="longtext1"/>
        </w:rPr>
        <w:t>Політика набуває чинності з наступного робочого дня, що слідує за датою затвердження, якщо інше не передбачено рішенням правління Банку.</w:t>
      </w:r>
    </w:p>
    <w:p w14:paraId="3C39A947" w14:textId="77777777" w:rsidR="00162A63" w:rsidRPr="00162A63" w:rsidRDefault="00162A63" w:rsidP="005F0914">
      <w:pPr>
        <w:pStyle w:val="111"/>
        <w:rPr>
          <w:rStyle w:val="longtext1"/>
        </w:rPr>
      </w:pPr>
      <w:r w:rsidRPr="00162A63">
        <w:rPr>
          <w:rStyle w:val="longtext1"/>
        </w:rPr>
        <w:t>Затвердження нової редакції/змін до Політики автоматично призводить до втрати чинності попередньої версії Політики.</w:t>
      </w:r>
    </w:p>
    <w:p w14:paraId="72B16A9A" w14:textId="1473C269" w:rsidR="00AA302E" w:rsidRPr="00DE5CEF" w:rsidRDefault="004067BB" w:rsidP="005F0914">
      <w:pPr>
        <w:pStyle w:val="111"/>
        <w:rPr>
          <w:rStyle w:val="longtext1"/>
          <w:b/>
        </w:rPr>
      </w:pPr>
      <w:r w:rsidRPr="00AA302E">
        <w:rPr>
          <w:rStyle w:val="longtext1"/>
        </w:rPr>
        <w:t>Відповідальним за супроводження та актуалізацію цієї Політики є її власник – начальник управління захисту інформації.</w:t>
      </w:r>
    </w:p>
    <w:p w14:paraId="42A96002" w14:textId="4C5F6D8D" w:rsidR="00520A63" w:rsidRPr="00240090" w:rsidRDefault="00AA230C" w:rsidP="0004210A">
      <w:pPr>
        <w:pStyle w:val="111"/>
        <w:rPr>
          <w:rStyle w:val="longtext1"/>
        </w:rPr>
      </w:pPr>
      <w:bookmarkStart w:id="35" w:name="_Hlk232158158"/>
      <w:bookmarkStart w:id="36" w:name="_Hlk232158310"/>
      <w:r w:rsidRPr="00AA230C">
        <w:rPr>
          <w:rStyle w:val="longtext1"/>
        </w:rPr>
        <w:t xml:space="preserve">Банк зобов’язаний ознайомити працівників Банку з цією Політикою, та за необхідності, представників третіх осіб, яким надається доступ до інформаційних ресурсів Банку з вимогами цієї Політики, що </w:t>
      </w:r>
      <w:proofErr w:type="spellStart"/>
      <w:r w:rsidRPr="00AA230C">
        <w:rPr>
          <w:rStyle w:val="longtext1"/>
        </w:rPr>
        <w:t>імплементовані</w:t>
      </w:r>
      <w:proofErr w:type="spellEnd"/>
      <w:r w:rsidRPr="00AA230C">
        <w:rPr>
          <w:rStyle w:val="longtext1"/>
        </w:rPr>
        <w:t xml:space="preserve"> до договорів/угод, укладених із сторонньою організацією. Кожен працівник Банку зобов'язаний ознайомитися з Політикою та надати департаменту по роботі з персоналом під підпис зобов'язання про виконання вимог цієї Політики, для подальшого зберігання в особистій справі працівника.</w:t>
      </w:r>
      <w:bookmarkEnd w:id="35"/>
    </w:p>
    <w:bookmarkEnd w:id="36"/>
    <w:p w14:paraId="0E4CC646" w14:textId="210D26C2" w:rsidR="00162A63" w:rsidRPr="00B113EE" w:rsidRDefault="00162A63" w:rsidP="005F0914">
      <w:pPr>
        <w:pStyle w:val="111"/>
        <w:rPr>
          <w:rStyle w:val="longtext1"/>
        </w:rPr>
      </w:pPr>
      <w:r w:rsidRPr="00B113EE">
        <w:rPr>
          <w:rStyle w:val="longtext1"/>
        </w:rPr>
        <w:t>У разі невідповідності будь-якої частини цієї Політики чинному законодавству України, ця Політика буде діяти лише в тій частині, що не суперечитиме чинному законодавству України, до моменту актуалізації Політики та приведення до вимог чинного законодавства.</w:t>
      </w:r>
    </w:p>
    <w:p w14:paraId="76D51792" w14:textId="77777777" w:rsidR="0065567A" w:rsidRPr="00676C85" w:rsidRDefault="0065567A" w:rsidP="00B113EE">
      <w:pPr>
        <w:pStyle w:val="10"/>
        <w:keepNext w:val="0"/>
        <w:numPr>
          <w:ilvl w:val="0"/>
          <w:numId w:val="2"/>
        </w:numPr>
        <w:spacing w:before="240" w:after="120" w:line="240" w:lineRule="auto"/>
        <w:ind w:left="403" w:hanging="403"/>
        <w:jc w:val="center"/>
        <w:rPr>
          <w:lang w:val="uk-UA"/>
        </w:rPr>
      </w:pPr>
      <w:bookmarkStart w:id="37" w:name="_Toc69824129"/>
      <w:bookmarkStart w:id="38" w:name="_Toc224578022"/>
      <w:r w:rsidRPr="00676C85">
        <w:rPr>
          <w:lang w:val="uk-UA"/>
        </w:rPr>
        <w:t>ПЕРЕЛІК ПОВ’ЯЗАНИХ ДОКУМЕНТІВ</w:t>
      </w:r>
      <w:bookmarkEnd w:id="37"/>
      <w:bookmarkEnd w:id="38"/>
    </w:p>
    <w:p w14:paraId="67F63CFD" w14:textId="6633EFDC" w:rsidR="0065567A" w:rsidRPr="00676C85" w:rsidRDefault="0065567A" w:rsidP="00C47102">
      <w:pPr>
        <w:spacing w:after="0"/>
        <w:jc w:val="right"/>
        <w:rPr>
          <w:sz w:val="20"/>
          <w:szCs w:val="20"/>
          <w:lang w:val="uk-UA" w:eastAsia="x-none"/>
        </w:rPr>
      </w:pPr>
      <w:r w:rsidRPr="00676C85">
        <w:rPr>
          <w:sz w:val="20"/>
          <w:szCs w:val="20"/>
          <w:lang w:val="uk-UA" w:eastAsia="x-none"/>
        </w:rPr>
        <w:t xml:space="preserve">Таблиця </w:t>
      </w:r>
      <w:r w:rsidR="00E13B6E">
        <w:rPr>
          <w:sz w:val="20"/>
          <w:szCs w:val="20"/>
          <w:lang w:val="uk-UA" w:eastAsia="x-none"/>
        </w:rPr>
        <w:t>4</w:t>
      </w:r>
      <w:r w:rsidRPr="00676C85">
        <w:rPr>
          <w:sz w:val="20"/>
          <w:szCs w:val="20"/>
          <w:lang w:val="uk-UA" w:eastAsia="x-none"/>
        </w:rPr>
        <w:t>. Пов’язані документи</w:t>
      </w:r>
    </w:p>
    <w:tbl>
      <w:tblPr>
        <w:tblW w:w="5107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000" w:firstRow="0" w:lastRow="0" w:firstColumn="0" w:lastColumn="0" w:noHBand="0" w:noVBand="0"/>
      </w:tblPr>
      <w:tblGrid>
        <w:gridCol w:w="828"/>
        <w:gridCol w:w="3300"/>
        <w:gridCol w:w="3381"/>
        <w:gridCol w:w="2325"/>
      </w:tblGrid>
      <w:tr w:rsidR="00924695" w:rsidRPr="00676C85" w14:paraId="7B52B6D5" w14:textId="77777777" w:rsidTr="00924695">
        <w:trPr>
          <w:trHeight w:val="292"/>
        </w:trPr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EA6F9" w14:textId="77777777" w:rsidR="0065567A" w:rsidRPr="00676C85" w:rsidRDefault="0065567A" w:rsidP="0004246F">
            <w:pPr>
              <w:pStyle w:val="af2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b/>
                <w:sz w:val="22"/>
                <w:lang w:val="uk-UA"/>
              </w:rPr>
            </w:pPr>
            <w:r w:rsidRPr="00676C85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A8A255" w14:textId="14D834B7" w:rsidR="0065567A" w:rsidRPr="00676C85" w:rsidRDefault="0065567A" w:rsidP="0016236C">
            <w:pPr>
              <w:pStyle w:val="m"/>
              <w:tabs>
                <w:tab w:val="left" w:pos="426"/>
                <w:tab w:val="left" w:pos="709"/>
              </w:tabs>
              <w:rPr>
                <w:b/>
                <w:sz w:val="22"/>
                <w:szCs w:val="22"/>
                <w:lang w:val="uk-UA"/>
              </w:rPr>
            </w:pPr>
            <w:r w:rsidRPr="00676C85">
              <w:rPr>
                <w:b/>
                <w:sz w:val="22"/>
                <w:szCs w:val="22"/>
                <w:lang w:val="uk-UA"/>
              </w:rPr>
              <w:t>Реквізити ВРД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6864BA" w14:textId="77777777" w:rsidR="0065567A" w:rsidRPr="00676C85" w:rsidRDefault="0065567A" w:rsidP="0004246F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b/>
                <w:sz w:val="22"/>
                <w:lang w:val="uk-UA"/>
              </w:rPr>
            </w:pPr>
            <w:r w:rsidRPr="00676C85">
              <w:rPr>
                <w:b/>
                <w:sz w:val="22"/>
                <w:lang w:val="uk-UA"/>
              </w:rPr>
              <w:t>Назва ВНД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ED2935" w14:textId="77777777" w:rsidR="0065567A" w:rsidRPr="00676C85" w:rsidRDefault="0065567A" w:rsidP="0004246F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b/>
                <w:sz w:val="22"/>
                <w:lang w:val="uk-UA"/>
              </w:rPr>
            </w:pPr>
            <w:r w:rsidRPr="00676C85">
              <w:rPr>
                <w:b/>
                <w:sz w:val="22"/>
                <w:lang w:val="uk-UA"/>
              </w:rPr>
              <w:t>Власник ВНД</w:t>
            </w:r>
          </w:p>
        </w:tc>
      </w:tr>
      <w:tr w:rsidR="00C03A75" w:rsidRPr="00023C38" w14:paraId="32AFED13" w14:textId="77777777" w:rsidTr="00D91A67">
        <w:trPr>
          <w:cantSplit/>
          <w:trHeight w:val="292"/>
        </w:trPr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E0F6" w14:textId="54EE8A45" w:rsidR="00C03A75" w:rsidRPr="00676C85" w:rsidRDefault="00C03A75" w:rsidP="00C47102">
            <w:pPr>
              <w:tabs>
                <w:tab w:val="left" w:pos="426"/>
                <w:tab w:val="left" w:pos="709"/>
              </w:tabs>
              <w:spacing w:after="0" w:line="240" w:lineRule="auto"/>
              <w:ind w:firstLine="142"/>
              <w:jc w:val="left"/>
              <w:rPr>
                <w:sz w:val="22"/>
                <w:lang w:val="uk-UA"/>
              </w:rPr>
            </w:pPr>
            <w:r w:rsidRPr="00676C85">
              <w:rPr>
                <w:sz w:val="22"/>
                <w:lang w:val="uk-UA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285E" w14:textId="0B955DD6" w:rsidR="00C03A75" w:rsidRPr="00676C85" w:rsidRDefault="00C03A75" w:rsidP="0004246F">
            <w:pPr>
              <w:spacing w:after="0" w:line="240" w:lineRule="auto"/>
              <w:jc w:val="left"/>
              <w:rPr>
                <w:sz w:val="22"/>
                <w:lang w:val="uk-UA"/>
              </w:rPr>
            </w:pPr>
            <w:r w:rsidRPr="00676C85">
              <w:rPr>
                <w:sz w:val="22"/>
                <w:lang w:val="uk-UA"/>
              </w:rPr>
              <w:t xml:space="preserve">Постанова правління </w:t>
            </w:r>
            <w:r w:rsidRPr="00676C85">
              <w:rPr>
                <w:sz w:val="22"/>
                <w:lang w:val="uk-UA"/>
              </w:rPr>
              <w:br/>
              <w:t>АТ «Ощадбанк» від</w:t>
            </w:r>
            <w:r>
              <w:rPr>
                <w:sz w:val="22"/>
                <w:lang w:val="uk-UA"/>
              </w:rPr>
              <w:t xml:space="preserve"> </w:t>
            </w:r>
            <w:r w:rsidRPr="00023C38">
              <w:rPr>
                <w:sz w:val="22"/>
                <w:lang w:val="ru-RU"/>
              </w:rPr>
              <w:t>16.12.2025, протокол №128, питання 15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6050" w14:textId="712B19FD" w:rsidR="00C03A75" w:rsidRPr="00023C38" w:rsidRDefault="00C03A75" w:rsidP="0004246F">
            <w:pPr>
              <w:tabs>
                <w:tab w:val="left" w:pos="426"/>
                <w:tab w:val="left" w:pos="709"/>
              </w:tabs>
              <w:spacing w:after="0" w:line="240" w:lineRule="auto"/>
              <w:jc w:val="left"/>
              <w:rPr>
                <w:lang w:val="ru-RU"/>
              </w:rPr>
            </w:pPr>
            <w:proofErr w:type="spellStart"/>
            <w:r w:rsidRPr="00023C38">
              <w:rPr>
                <w:lang w:val="ru-RU"/>
              </w:rPr>
              <w:t>Стратегія</w:t>
            </w:r>
            <w:proofErr w:type="spellEnd"/>
            <w:r w:rsidRPr="00023C38">
              <w:rPr>
                <w:lang w:val="ru-RU"/>
              </w:rPr>
              <w:t xml:space="preserve"> ІТ та ІБ АТ</w:t>
            </w:r>
            <w:r>
              <w:rPr>
                <w:lang w:val="uk-UA"/>
              </w:rPr>
              <w:t> </w:t>
            </w:r>
            <w:r w:rsidRPr="00023C38">
              <w:rPr>
                <w:lang w:val="ru-RU"/>
              </w:rPr>
              <w:t>"Ощадбанк"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69F74" w14:textId="408B8E80" w:rsidR="00C03A75" w:rsidRPr="00C03A75" w:rsidRDefault="00C03A75" w:rsidP="0004246F">
            <w:pPr>
              <w:tabs>
                <w:tab w:val="left" w:pos="426"/>
                <w:tab w:val="left" w:pos="709"/>
              </w:tabs>
              <w:spacing w:after="0" w:line="240" w:lineRule="auto"/>
              <w:jc w:val="left"/>
              <w:rPr>
                <w:sz w:val="22"/>
                <w:lang w:val="uk-UA"/>
              </w:rPr>
            </w:pPr>
            <w:r w:rsidRPr="00240090">
              <w:rPr>
                <w:sz w:val="22"/>
                <w:lang w:val="uk-UA"/>
              </w:rPr>
              <w:t>Директор департаменту</w:t>
            </w:r>
            <w:r w:rsidRPr="00240090">
              <w:rPr>
                <w:rFonts w:ascii="FuturaPT-Demi" w:hAnsi="FuturaPT-Demi"/>
                <w:color w:val="000000"/>
                <w:sz w:val="45"/>
                <w:szCs w:val="45"/>
                <w:shd w:val="clear" w:color="auto" w:fill="FFFFFF"/>
                <w:lang w:val="uk-UA"/>
              </w:rPr>
              <w:t xml:space="preserve"> </w:t>
            </w:r>
            <w:r w:rsidRPr="00240090">
              <w:rPr>
                <w:sz w:val="22"/>
                <w:lang w:val="uk-UA"/>
              </w:rPr>
              <w:t>стратегії та розвитку</w:t>
            </w:r>
            <w:r w:rsidRPr="00C03A75">
              <w:rPr>
                <w:sz w:val="22"/>
                <w:lang w:val="uk-UA"/>
              </w:rPr>
              <w:t xml:space="preserve"> </w:t>
            </w:r>
          </w:p>
        </w:tc>
      </w:tr>
      <w:tr w:rsidR="00924695" w:rsidRPr="00676C85" w14:paraId="7E7E20CD" w14:textId="77777777" w:rsidTr="00D91A67">
        <w:trPr>
          <w:cantSplit/>
          <w:trHeight w:val="292"/>
        </w:trPr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0EC1" w14:textId="73E2C0FB" w:rsidR="0065567A" w:rsidRPr="00676C85" w:rsidRDefault="00C03A75" w:rsidP="00C47102">
            <w:pPr>
              <w:tabs>
                <w:tab w:val="left" w:pos="426"/>
                <w:tab w:val="left" w:pos="709"/>
              </w:tabs>
              <w:spacing w:after="0" w:line="240" w:lineRule="auto"/>
              <w:ind w:firstLine="142"/>
              <w:jc w:val="left"/>
              <w:rPr>
                <w:sz w:val="22"/>
                <w:lang w:val="uk-UA"/>
              </w:rPr>
            </w:pPr>
            <w:r w:rsidRPr="00676C85">
              <w:rPr>
                <w:sz w:val="22"/>
                <w:lang w:val="uk-UA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C1E0" w14:textId="2E86D03E" w:rsidR="0065567A" w:rsidRPr="00676C85" w:rsidRDefault="0065567A" w:rsidP="0004246F">
            <w:pPr>
              <w:spacing w:after="0" w:line="240" w:lineRule="auto"/>
              <w:jc w:val="left"/>
              <w:rPr>
                <w:sz w:val="22"/>
                <w:lang w:val="uk-UA"/>
              </w:rPr>
            </w:pPr>
            <w:r w:rsidRPr="00676C85">
              <w:rPr>
                <w:sz w:val="22"/>
                <w:lang w:val="uk-UA"/>
              </w:rPr>
              <w:t xml:space="preserve">Постанова правління </w:t>
            </w:r>
            <w:r w:rsidRPr="00676C85">
              <w:rPr>
                <w:sz w:val="22"/>
                <w:lang w:val="uk-UA"/>
              </w:rPr>
              <w:br/>
              <w:t>АТ «Ощадбанк» від 06.11.2013 №790, зі змінами</w:t>
            </w:r>
            <w:r w:rsidR="00922393">
              <w:rPr>
                <w:sz w:val="22"/>
                <w:lang w:val="uk-UA"/>
              </w:rPr>
              <w:t xml:space="preserve"> і доповненнями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9E51" w14:textId="6256647D" w:rsidR="0065567A" w:rsidRPr="00676C85" w:rsidRDefault="0030598C" w:rsidP="0004246F">
            <w:pPr>
              <w:tabs>
                <w:tab w:val="left" w:pos="426"/>
                <w:tab w:val="left" w:pos="709"/>
              </w:tabs>
              <w:spacing w:after="0" w:line="240" w:lineRule="auto"/>
              <w:jc w:val="left"/>
              <w:rPr>
                <w:sz w:val="22"/>
                <w:lang w:val="uk-UA"/>
              </w:rPr>
            </w:pPr>
            <w:hyperlink r:id="rId16" w:anchor="/passports?disp=0551bf46-24ea-f011-a309-005056809df0" w:history="1">
              <w:r w:rsidR="0065567A" w:rsidRPr="00156DE4">
                <w:rPr>
                  <w:rStyle w:val="af4"/>
                  <w:sz w:val="22"/>
                  <w:lang w:val="uk-UA"/>
                </w:rPr>
                <w:t xml:space="preserve">Політика управління інформаційною безпекою </w:t>
              </w:r>
              <w:r w:rsidR="0065567A" w:rsidRPr="00156DE4">
                <w:rPr>
                  <w:rStyle w:val="af4"/>
                  <w:sz w:val="22"/>
                  <w:lang w:val="uk-UA"/>
                </w:rPr>
                <w:br/>
                <w:t>АТ «Ощадбанк»</w:t>
              </w:r>
            </w:hyperlink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B7181" w14:textId="77777777" w:rsidR="0065567A" w:rsidRPr="00676C85" w:rsidRDefault="0065567A" w:rsidP="0004246F">
            <w:pPr>
              <w:tabs>
                <w:tab w:val="left" w:pos="426"/>
                <w:tab w:val="left" w:pos="709"/>
              </w:tabs>
              <w:spacing w:after="0" w:line="240" w:lineRule="auto"/>
              <w:jc w:val="left"/>
              <w:rPr>
                <w:sz w:val="22"/>
                <w:lang w:val="uk-UA"/>
              </w:rPr>
            </w:pPr>
            <w:r w:rsidRPr="00676C85">
              <w:rPr>
                <w:sz w:val="22"/>
                <w:lang w:val="uk-UA"/>
              </w:rPr>
              <w:t>Начальник управління захисту інформації</w:t>
            </w:r>
          </w:p>
        </w:tc>
      </w:tr>
      <w:tr w:rsidR="00C03A75" w:rsidRPr="00676C85" w14:paraId="77B75C9D" w14:textId="77777777" w:rsidTr="00D91A67">
        <w:trPr>
          <w:cantSplit/>
          <w:trHeight w:val="900"/>
        </w:trPr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487E" w14:textId="5D124170" w:rsidR="00C03A75" w:rsidRPr="00676C85" w:rsidRDefault="00C03A75" w:rsidP="00C03A75">
            <w:pPr>
              <w:tabs>
                <w:tab w:val="left" w:pos="426"/>
                <w:tab w:val="left" w:pos="709"/>
              </w:tabs>
              <w:spacing w:after="0" w:line="240" w:lineRule="auto"/>
              <w:ind w:firstLine="142"/>
              <w:jc w:val="left"/>
              <w:rPr>
                <w:sz w:val="22"/>
                <w:lang w:val="uk-UA"/>
              </w:rPr>
            </w:pPr>
            <w:r w:rsidRPr="0097706F">
              <w:rPr>
                <w:sz w:val="22"/>
                <w:lang w:val="uk-UA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6D31" w14:textId="20654107" w:rsidR="00C03A75" w:rsidRPr="00676C85" w:rsidRDefault="00C03A75" w:rsidP="00C03A75">
            <w:pPr>
              <w:spacing w:after="0" w:line="240" w:lineRule="auto"/>
              <w:jc w:val="left"/>
              <w:rPr>
                <w:sz w:val="22"/>
                <w:lang w:val="uk-UA"/>
              </w:rPr>
            </w:pPr>
            <w:r w:rsidRPr="00676C85">
              <w:rPr>
                <w:sz w:val="22"/>
                <w:lang w:val="uk-UA"/>
              </w:rPr>
              <w:t>Рішення Комітету СУІБ АТ</w:t>
            </w:r>
            <w:r>
              <w:rPr>
                <w:sz w:val="22"/>
                <w:lang w:val="uk-UA"/>
              </w:rPr>
              <w:t> </w:t>
            </w:r>
            <w:r w:rsidRPr="00676C85">
              <w:rPr>
                <w:sz w:val="22"/>
                <w:lang w:val="uk-UA"/>
              </w:rPr>
              <w:t>«Ощадбанк» від 21.04.2021</w:t>
            </w:r>
            <w:r>
              <w:rPr>
                <w:sz w:val="22"/>
                <w:lang w:val="uk-UA"/>
              </w:rPr>
              <w:t>, протокол</w:t>
            </w:r>
            <w:r w:rsidRPr="00676C85">
              <w:rPr>
                <w:sz w:val="22"/>
                <w:lang w:val="uk-UA"/>
              </w:rPr>
              <w:t xml:space="preserve"> № 2</w:t>
            </w:r>
            <w:r>
              <w:rPr>
                <w:sz w:val="22"/>
                <w:lang w:val="uk-UA"/>
              </w:rPr>
              <w:t>, зі змінами і доповненнями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DD14" w14:textId="359EF115" w:rsidR="00C03A75" w:rsidRPr="00676C85" w:rsidRDefault="0030598C" w:rsidP="00C03A75">
            <w:pPr>
              <w:tabs>
                <w:tab w:val="left" w:pos="426"/>
                <w:tab w:val="left" w:pos="709"/>
              </w:tabs>
              <w:spacing w:after="0" w:line="240" w:lineRule="auto"/>
              <w:jc w:val="left"/>
              <w:rPr>
                <w:sz w:val="22"/>
                <w:lang w:val="uk-UA"/>
              </w:rPr>
            </w:pPr>
            <w:hyperlink r:id="rId17" w:anchor="/passports?disp=595ac4fe-76f9-ed11-a2f4-005056809df0" w:history="1">
              <w:r w:rsidR="00C03A75" w:rsidRPr="00156DE4">
                <w:rPr>
                  <w:rStyle w:val="af4"/>
                  <w:sz w:val="22"/>
                  <w:lang w:val="uk-UA"/>
                </w:rPr>
                <w:t xml:space="preserve">Глосарій системи управління інформаційною безпекою </w:t>
              </w:r>
              <w:r w:rsidR="00C03A75" w:rsidRPr="00156DE4">
                <w:rPr>
                  <w:rStyle w:val="af4"/>
                  <w:sz w:val="22"/>
                  <w:lang w:val="uk-UA"/>
                </w:rPr>
                <w:br/>
                <w:t>АТ «Ощадбанк»</w:t>
              </w:r>
            </w:hyperlink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DE782" w14:textId="77777777" w:rsidR="00C03A75" w:rsidRPr="00676C85" w:rsidRDefault="00C03A75" w:rsidP="00C03A75">
            <w:pPr>
              <w:tabs>
                <w:tab w:val="left" w:pos="426"/>
                <w:tab w:val="left" w:pos="709"/>
              </w:tabs>
              <w:spacing w:after="0" w:line="240" w:lineRule="auto"/>
              <w:jc w:val="left"/>
              <w:rPr>
                <w:sz w:val="22"/>
                <w:lang w:val="uk-UA"/>
              </w:rPr>
            </w:pPr>
            <w:r w:rsidRPr="00676C85">
              <w:rPr>
                <w:sz w:val="22"/>
                <w:lang w:val="uk-UA"/>
              </w:rPr>
              <w:t>Начальник управління захисту інформації</w:t>
            </w:r>
          </w:p>
        </w:tc>
      </w:tr>
      <w:tr w:rsidR="00C03A75" w:rsidRPr="00023C38" w14:paraId="55C77184" w14:textId="77777777" w:rsidTr="0097706F">
        <w:trPr>
          <w:cantSplit/>
          <w:trHeight w:val="1517"/>
        </w:trPr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7AF" w14:textId="77B51FB8" w:rsidR="00C03A75" w:rsidRPr="0097706F" w:rsidRDefault="00C03A75" w:rsidP="00C03A75">
            <w:pPr>
              <w:tabs>
                <w:tab w:val="left" w:pos="426"/>
                <w:tab w:val="left" w:pos="709"/>
              </w:tabs>
              <w:spacing w:after="0" w:line="240" w:lineRule="auto"/>
              <w:ind w:firstLine="142"/>
              <w:jc w:val="left"/>
              <w:rPr>
                <w:sz w:val="22"/>
                <w:lang w:val="uk-UA"/>
              </w:rPr>
            </w:pPr>
            <w:r w:rsidRPr="0097706F">
              <w:rPr>
                <w:sz w:val="22"/>
                <w:lang w:val="uk-UA"/>
              </w:rPr>
              <w:t>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5753" w14:textId="0404354C" w:rsidR="00C03A75" w:rsidRPr="0097706F" w:rsidRDefault="00C03A75" w:rsidP="00240090">
            <w:pPr>
              <w:pStyle w:val="aff4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  <w:r w:rsidRPr="00240090">
              <w:rPr>
                <w:sz w:val="22"/>
                <w:szCs w:val="22"/>
                <w:lang w:val="uk-UA"/>
              </w:rPr>
              <w:t>ішення наглядової ради АТ</w:t>
            </w:r>
            <w:r>
              <w:rPr>
                <w:sz w:val="22"/>
                <w:szCs w:val="22"/>
                <w:lang w:val="uk-UA"/>
              </w:rPr>
              <w:t> </w:t>
            </w:r>
            <w:r w:rsidRPr="00240090">
              <w:rPr>
                <w:sz w:val="22"/>
                <w:szCs w:val="22"/>
                <w:lang w:val="uk-UA"/>
              </w:rPr>
              <w:t>«Ощадбанк» від 26.02.2025, протокол №14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E3A4" w14:textId="1AC7FC19" w:rsidR="00C03A75" w:rsidRPr="00023C38" w:rsidRDefault="0030598C" w:rsidP="00C03A75">
            <w:pPr>
              <w:tabs>
                <w:tab w:val="left" w:pos="426"/>
                <w:tab w:val="left" w:pos="709"/>
              </w:tabs>
              <w:spacing w:after="0" w:line="240" w:lineRule="auto"/>
              <w:jc w:val="left"/>
              <w:rPr>
                <w:sz w:val="22"/>
                <w:lang w:val="ru-RU"/>
              </w:rPr>
            </w:pPr>
            <w:hyperlink r:id="rId18" w:anchor="/passports?disp=4078763b-e5dc-f011-a309-005056809df0" w:history="1">
              <w:r w:rsidR="00C03A75" w:rsidRPr="00023C38">
                <w:rPr>
                  <w:rStyle w:val="af4"/>
                  <w:sz w:val="22"/>
                  <w:lang w:val="ru-RU"/>
                </w:rPr>
                <w:t>Політика управління комплаєнс-</w:t>
              </w:r>
              <w:proofErr w:type="spellStart"/>
              <w:r w:rsidR="00C03A75" w:rsidRPr="00023C38">
                <w:rPr>
                  <w:rStyle w:val="af4"/>
                  <w:sz w:val="22"/>
                  <w:lang w:val="ru-RU"/>
                </w:rPr>
                <w:t>ризиком</w:t>
              </w:r>
              <w:proofErr w:type="spellEnd"/>
              <w:r w:rsidR="00C03A75" w:rsidRPr="00023C38">
                <w:rPr>
                  <w:rStyle w:val="af4"/>
                  <w:sz w:val="22"/>
                  <w:lang w:val="ru-RU"/>
                </w:rPr>
                <w:t xml:space="preserve"> в АТ</w:t>
              </w:r>
              <w:r w:rsidR="00C03A75" w:rsidRPr="00240090">
                <w:rPr>
                  <w:rStyle w:val="af4"/>
                  <w:sz w:val="22"/>
                </w:rPr>
                <w:t> </w:t>
              </w:r>
              <w:r w:rsidR="00C03A75" w:rsidRPr="00023C38">
                <w:rPr>
                  <w:rStyle w:val="af4"/>
                  <w:sz w:val="22"/>
                  <w:lang w:val="ru-RU"/>
                </w:rPr>
                <w:t>«Ощадбанк»</w:t>
              </w:r>
            </w:hyperlink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DF847" w14:textId="7FB2A79A" w:rsidR="00C03A75" w:rsidRPr="0097706F" w:rsidRDefault="00C03A75" w:rsidP="00C03A75">
            <w:pPr>
              <w:tabs>
                <w:tab w:val="left" w:pos="426"/>
                <w:tab w:val="left" w:pos="709"/>
              </w:tabs>
              <w:spacing w:after="0" w:line="240" w:lineRule="auto"/>
              <w:jc w:val="left"/>
              <w:rPr>
                <w:sz w:val="22"/>
                <w:lang w:val="uk-UA"/>
              </w:rPr>
            </w:pPr>
            <w:r w:rsidRPr="00907F88">
              <w:rPr>
                <w:sz w:val="22"/>
                <w:lang w:val="uk-UA"/>
              </w:rPr>
              <w:t>Директор департаменту</w:t>
            </w:r>
            <w:r w:rsidRPr="00023C38">
              <w:rPr>
                <w:lang w:val="ru-RU"/>
              </w:rPr>
              <w:t xml:space="preserve"> </w:t>
            </w:r>
            <w:r w:rsidRPr="00907F88">
              <w:rPr>
                <w:sz w:val="22"/>
                <w:lang w:val="uk-UA"/>
              </w:rPr>
              <w:t>комплаєнс-контролю та нагляду за дотриманням регуляторних вимог</w:t>
            </w:r>
            <w:r>
              <w:rPr>
                <w:sz w:val="22"/>
                <w:lang w:val="uk-UA"/>
              </w:rPr>
              <w:t xml:space="preserve"> </w:t>
            </w:r>
          </w:p>
        </w:tc>
      </w:tr>
      <w:tr w:rsidR="00C03A75" w:rsidRPr="00676C85" w14:paraId="21C59458" w14:textId="77777777" w:rsidTr="00D91A67">
        <w:trPr>
          <w:cantSplit/>
          <w:trHeight w:val="900"/>
        </w:trPr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303D" w14:textId="7A8ECDE0" w:rsidR="00C03A75" w:rsidRPr="0097706F" w:rsidRDefault="00C03A75" w:rsidP="00C03A75">
            <w:pPr>
              <w:tabs>
                <w:tab w:val="left" w:pos="426"/>
                <w:tab w:val="left" w:pos="709"/>
              </w:tabs>
              <w:spacing w:after="0" w:line="240" w:lineRule="auto"/>
              <w:ind w:firstLine="142"/>
              <w:jc w:val="left"/>
              <w:rPr>
                <w:sz w:val="22"/>
                <w:lang w:val="uk-UA"/>
              </w:rPr>
            </w:pPr>
            <w:r w:rsidRPr="0097706F">
              <w:rPr>
                <w:sz w:val="22"/>
                <w:lang w:val="uk-UA"/>
              </w:rPr>
              <w:t>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8B85" w14:textId="597F7B1A" w:rsidR="00C03A75" w:rsidRPr="0097706F" w:rsidRDefault="00C03A75" w:rsidP="00C03A75">
            <w:pPr>
              <w:spacing w:after="0" w:line="240" w:lineRule="auto"/>
              <w:jc w:val="left"/>
              <w:rPr>
                <w:sz w:val="22"/>
                <w:lang w:val="uk-UA"/>
              </w:rPr>
            </w:pPr>
            <w:r>
              <w:rPr>
                <w:bCs/>
                <w:sz w:val="22"/>
                <w:lang w:val="uk-UA"/>
              </w:rPr>
              <w:t>Р</w:t>
            </w:r>
            <w:r w:rsidRPr="00907F88">
              <w:rPr>
                <w:bCs/>
                <w:sz w:val="22"/>
                <w:lang w:val="uk-UA"/>
              </w:rPr>
              <w:t>ішення наглядової ради АТ</w:t>
            </w:r>
            <w:r>
              <w:rPr>
                <w:bCs/>
                <w:sz w:val="22"/>
                <w:lang w:val="uk-UA"/>
              </w:rPr>
              <w:t> </w:t>
            </w:r>
            <w:r w:rsidRPr="00907F88">
              <w:rPr>
                <w:bCs/>
                <w:sz w:val="22"/>
                <w:lang w:val="uk-UA"/>
              </w:rPr>
              <w:t>«Ощадбанк»</w:t>
            </w:r>
            <w:r>
              <w:rPr>
                <w:bCs/>
                <w:sz w:val="22"/>
                <w:lang w:val="uk-UA"/>
              </w:rPr>
              <w:t xml:space="preserve"> </w:t>
            </w:r>
            <w:r w:rsidRPr="00907F88">
              <w:rPr>
                <w:bCs/>
                <w:sz w:val="22"/>
                <w:lang w:val="uk-UA"/>
              </w:rPr>
              <w:t>від 23 січня 2020</w:t>
            </w:r>
            <w:r>
              <w:rPr>
                <w:bCs/>
                <w:sz w:val="22"/>
                <w:lang w:val="uk-UA"/>
              </w:rPr>
              <w:t>,</w:t>
            </w:r>
            <w:r w:rsidRPr="00907F88">
              <w:rPr>
                <w:bCs/>
                <w:sz w:val="22"/>
                <w:lang w:val="uk-UA"/>
              </w:rPr>
              <w:t xml:space="preserve"> протокол № 1</w:t>
            </w:r>
            <w:r>
              <w:rPr>
                <w:bCs/>
                <w:sz w:val="22"/>
                <w:lang w:val="uk-UA"/>
              </w:rPr>
              <w:t xml:space="preserve">, </w:t>
            </w:r>
            <w:r w:rsidRPr="00907F88">
              <w:rPr>
                <w:bCs/>
                <w:sz w:val="22"/>
                <w:lang w:val="uk-UA"/>
              </w:rPr>
              <w:t>зі змінами та доповненнями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54CC" w14:textId="1F9A6816" w:rsidR="00C03A75" w:rsidRPr="0097706F" w:rsidRDefault="0030598C" w:rsidP="00C03A75">
            <w:pPr>
              <w:tabs>
                <w:tab w:val="left" w:pos="426"/>
                <w:tab w:val="left" w:pos="709"/>
              </w:tabs>
              <w:spacing w:after="0" w:line="240" w:lineRule="auto"/>
              <w:jc w:val="left"/>
              <w:rPr>
                <w:sz w:val="22"/>
                <w:lang w:val="uk-UA"/>
              </w:rPr>
            </w:pPr>
            <w:hyperlink r:id="rId19" w:anchor="/passports?disp=67c829d4-18eb-f011-a309-005056809df0" w:history="1">
              <w:r w:rsidR="00C03A75" w:rsidRPr="00907F88">
                <w:rPr>
                  <w:rStyle w:val="af4"/>
                  <w:sz w:val="22"/>
                  <w:lang w:val="uk-UA"/>
                </w:rPr>
                <w:t>Політика управління операційним ризиком АТ «Ощадбанк»</w:t>
              </w:r>
            </w:hyperlink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FC3AA" w14:textId="4F4902D0" w:rsidR="00C03A75" w:rsidRPr="0097706F" w:rsidRDefault="00C03A75" w:rsidP="00C03A75">
            <w:pPr>
              <w:tabs>
                <w:tab w:val="left" w:pos="426"/>
                <w:tab w:val="left" w:pos="709"/>
              </w:tabs>
              <w:spacing w:after="0" w:line="240" w:lineRule="auto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Директор департаменту р</w:t>
            </w:r>
            <w:r w:rsidRPr="00907F88">
              <w:rPr>
                <w:sz w:val="22"/>
                <w:lang w:val="uk-UA"/>
              </w:rPr>
              <w:t>изик-менеджменту</w:t>
            </w:r>
          </w:p>
        </w:tc>
      </w:tr>
      <w:tr w:rsidR="00C03A75" w:rsidRPr="00023C38" w14:paraId="2C0604FC" w14:textId="77777777" w:rsidTr="002E3302">
        <w:trPr>
          <w:cantSplit/>
          <w:trHeight w:val="900"/>
        </w:trPr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9A5D" w14:textId="537D0A47" w:rsidR="00C03A75" w:rsidRPr="0097706F" w:rsidRDefault="00C03A75" w:rsidP="00C03A75">
            <w:pPr>
              <w:tabs>
                <w:tab w:val="left" w:pos="426"/>
                <w:tab w:val="left" w:pos="709"/>
              </w:tabs>
              <w:spacing w:after="0" w:line="240" w:lineRule="auto"/>
              <w:ind w:firstLine="142"/>
              <w:jc w:val="left"/>
              <w:rPr>
                <w:sz w:val="22"/>
                <w:lang w:val="uk-UA"/>
              </w:rPr>
            </w:pPr>
            <w:r w:rsidRPr="0097706F">
              <w:rPr>
                <w:sz w:val="22"/>
                <w:lang w:val="uk-UA"/>
              </w:rPr>
              <w:t>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A8BE" w14:textId="16C22D66" w:rsidR="00C03A75" w:rsidRPr="0097706F" w:rsidRDefault="00C03A75" w:rsidP="00C03A75">
            <w:pPr>
              <w:spacing w:after="0" w:line="240" w:lineRule="auto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</w:t>
            </w:r>
            <w:r w:rsidRPr="0097706F">
              <w:rPr>
                <w:sz w:val="22"/>
                <w:lang w:val="uk-UA"/>
              </w:rPr>
              <w:t>ішення правління АТ</w:t>
            </w:r>
            <w:r>
              <w:rPr>
                <w:sz w:val="22"/>
                <w:lang w:val="uk-UA"/>
              </w:rPr>
              <w:t> </w:t>
            </w:r>
            <w:r w:rsidRPr="0097706F">
              <w:rPr>
                <w:sz w:val="22"/>
                <w:lang w:val="uk-UA"/>
              </w:rPr>
              <w:t>«Ощадбанк» від 23.12.2025, протокол №131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5B63" w14:textId="672BA20B" w:rsidR="00C03A75" w:rsidRPr="00023C38" w:rsidRDefault="0030598C" w:rsidP="00C03A75">
            <w:pPr>
              <w:tabs>
                <w:tab w:val="left" w:pos="426"/>
                <w:tab w:val="left" w:pos="709"/>
              </w:tabs>
              <w:spacing w:after="0" w:line="240" w:lineRule="auto"/>
              <w:jc w:val="left"/>
              <w:rPr>
                <w:sz w:val="22"/>
                <w:lang w:val="ru-RU"/>
              </w:rPr>
            </w:pPr>
            <w:hyperlink r:id="rId20" w:history="1">
              <w:r w:rsidR="00C03A75" w:rsidRPr="00023C38">
                <w:rPr>
                  <w:rStyle w:val="af4"/>
                  <w:sz w:val="22"/>
                  <w:lang w:val="ru-RU"/>
                </w:rPr>
                <w:t>Порядок управління комплаєнс-</w:t>
              </w:r>
              <w:proofErr w:type="spellStart"/>
              <w:r w:rsidR="00C03A75" w:rsidRPr="00023C38">
                <w:rPr>
                  <w:rStyle w:val="af4"/>
                  <w:sz w:val="22"/>
                  <w:lang w:val="ru-RU"/>
                </w:rPr>
                <w:t>ризиком</w:t>
              </w:r>
              <w:proofErr w:type="spellEnd"/>
              <w:r w:rsidR="00C03A75" w:rsidRPr="00023C38">
                <w:rPr>
                  <w:rStyle w:val="af4"/>
                  <w:sz w:val="22"/>
                  <w:lang w:val="ru-RU"/>
                </w:rPr>
                <w:t xml:space="preserve"> в АТ «Ощадбанк»</w:t>
              </w:r>
            </w:hyperlink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AC10E" w14:textId="09136911" w:rsidR="00C03A75" w:rsidRPr="0097706F" w:rsidRDefault="00C03A75" w:rsidP="00C03A75">
            <w:pPr>
              <w:tabs>
                <w:tab w:val="left" w:pos="426"/>
                <w:tab w:val="left" w:pos="709"/>
              </w:tabs>
              <w:spacing w:after="0" w:line="240" w:lineRule="auto"/>
              <w:jc w:val="left"/>
              <w:rPr>
                <w:sz w:val="22"/>
                <w:lang w:val="uk-UA"/>
              </w:rPr>
            </w:pPr>
            <w:r w:rsidRPr="007F397E">
              <w:rPr>
                <w:sz w:val="22"/>
                <w:lang w:val="uk-UA"/>
              </w:rPr>
              <w:t>Директор департаменту</w:t>
            </w:r>
            <w:r w:rsidRPr="00023C38">
              <w:rPr>
                <w:lang w:val="ru-RU"/>
              </w:rPr>
              <w:t xml:space="preserve"> </w:t>
            </w:r>
            <w:r w:rsidRPr="007F397E">
              <w:rPr>
                <w:sz w:val="22"/>
                <w:lang w:val="uk-UA"/>
              </w:rPr>
              <w:t xml:space="preserve">комплаєнс-контролю та нагляду за дотриманням регуляторних вимог </w:t>
            </w:r>
          </w:p>
        </w:tc>
      </w:tr>
      <w:tr w:rsidR="00C03A75" w:rsidRPr="00023C38" w14:paraId="547E2DC2" w14:textId="77777777" w:rsidTr="002E3302">
        <w:trPr>
          <w:cantSplit/>
          <w:trHeight w:val="900"/>
        </w:trPr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2D2D" w14:textId="0FF47077" w:rsidR="00C03A75" w:rsidRPr="0097706F" w:rsidRDefault="00C03A75" w:rsidP="00C03A75">
            <w:pPr>
              <w:tabs>
                <w:tab w:val="left" w:pos="426"/>
                <w:tab w:val="left" w:pos="709"/>
              </w:tabs>
              <w:spacing w:after="0" w:line="240" w:lineRule="auto"/>
              <w:ind w:firstLine="142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D6D0" w14:textId="62A335DD" w:rsidR="00C03A75" w:rsidRPr="0097706F" w:rsidRDefault="00C03A75" w:rsidP="00C03A75">
            <w:pPr>
              <w:spacing w:after="0" w:line="240" w:lineRule="auto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П</w:t>
            </w:r>
            <w:r w:rsidRPr="0097706F">
              <w:rPr>
                <w:sz w:val="22"/>
                <w:lang w:val="uk-UA"/>
              </w:rPr>
              <w:t>останов</w:t>
            </w:r>
            <w:r>
              <w:rPr>
                <w:sz w:val="22"/>
                <w:lang w:val="uk-UA"/>
              </w:rPr>
              <w:t>а</w:t>
            </w:r>
            <w:r w:rsidRPr="0097706F">
              <w:rPr>
                <w:sz w:val="22"/>
                <w:lang w:val="uk-UA"/>
              </w:rPr>
              <w:t xml:space="preserve"> правління АТ</w:t>
            </w:r>
            <w:r>
              <w:rPr>
                <w:sz w:val="22"/>
                <w:lang w:val="uk-UA"/>
              </w:rPr>
              <w:t> </w:t>
            </w:r>
            <w:r w:rsidRPr="0097706F">
              <w:rPr>
                <w:sz w:val="22"/>
                <w:lang w:val="uk-UA"/>
              </w:rPr>
              <w:t>«Ощадбанк» від 30.06.2022</w:t>
            </w:r>
            <w:r>
              <w:rPr>
                <w:sz w:val="22"/>
                <w:lang w:val="uk-UA"/>
              </w:rPr>
              <w:t xml:space="preserve"> №328, </w:t>
            </w:r>
            <w:r w:rsidRPr="0097706F">
              <w:rPr>
                <w:sz w:val="22"/>
                <w:lang w:val="uk-UA"/>
              </w:rPr>
              <w:t>зі змінами</w:t>
            </w:r>
            <w:r>
              <w:rPr>
                <w:sz w:val="22"/>
                <w:lang w:val="uk-UA"/>
              </w:rPr>
              <w:t xml:space="preserve"> </w:t>
            </w:r>
            <w:r w:rsidRPr="00907F88">
              <w:rPr>
                <w:bCs/>
                <w:sz w:val="22"/>
                <w:lang w:val="uk-UA"/>
              </w:rPr>
              <w:t>та доповненнями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DA2" w14:textId="2A565CCB" w:rsidR="00C03A75" w:rsidRPr="00240090" w:rsidRDefault="0030598C" w:rsidP="00C03A75">
            <w:pPr>
              <w:tabs>
                <w:tab w:val="left" w:pos="426"/>
                <w:tab w:val="left" w:pos="709"/>
              </w:tabs>
              <w:spacing w:after="0" w:line="240" w:lineRule="auto"/>
              <w:jc w:val="left"/>
              <w:rPr>
                <w:sz w:val="22"/>
                <w:lang w:val="uk-UA"/>
              </w:rPr>
            </w:pPr>
            <w:hyperlink r:id="rId21" w:anchor="/passports?disp=f56b7333-9f68-f011-a308-005056809df0" w:history="1">
              <w:r w:rsidR="00C03A75" w:rsidRPr="00023C38">
                <w:rPr>
                  <w:rStyle w:val="af4"/>
                  <w:sz w:val="22"/>
                  <w:lang w:val="ru-RU"/>
                </w:rPr>
                <w:t>Положення про внутрішні нормативні документи АТ</w:t>
              </w:r>
              <w:r w:rsidR="00C03A75">
                <w:rPr>
                  <w:rStyle w:val="af4"/>
                  <w:sz w:val="22"/>
                  <w:lang w:val="uk-UA"/>
                </w:rPr>
                <w:t> </w:t>
              </w:r>
              <w:r w:rsidR="00C03A75" w:rsidRPr="00023C38">
                <w:rPr>
                  <w:rStyle w:val="af4"/>
                  <w:sz w:val="22"/>
                  <w:lang w:val="ru-RU"/>
                </w:rPr>
                <w:t>«Ощадбанк»</w:t>
              </w:r>
            </w:hyperlink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BC20D" w14:textId="7E42328B" w:rsidR="00C03A75" w:rsidRPr="0097706F" w:rsidRDefault="00C03A75" w:rsidP="00C03A75">
            <w:pPr>
              <w:tabs>
                <w:tab w:val="left" w:pos="426"/>
                <w:tab w:val="left" w:pos="709"/>
              </w:tabs>
              <w:spacing w:after="0" w:line="240" w:lineRule="auto"/>
              <w:jc w:val="left"/>
              <w:rPr>
                <w:sz w:val="22"/>
                <w:lang w:val="uk-UA"/>
              </w:rPr>
            </w:pPr>
            <w:r w:rsidRPr="007F397E">
              <w:rPr>
                <w:sz w:val="22"/>
                <w:lang w:val="uk-UA"/>
              </w:rPr>
              <w:t>Директор департаменту</w:t>
            </w:r>
            <w:r w:rsidRPr="00023C38">
              <w:rPr>
                <w:lang w:val="ru-RU"/>
              </w:rPr>
              <w:t xml:space="preserve"> </w:t>
            </w:r>
            <w:r w:rsidRPr="007F397E">
              <w:rPr>
                <w:sz w:val="22"/>
                <w:lang w:val="uk-UA"/>
              </w:rPr>
              <w:t xml:space="preserve">комплаєнс-контролю та нагляду за дотриманням регуляторних вимог </w:t>
            </w:r>
          </w:p>
        </w:tc>
      </w:tr>
    </w:tbl>
    <w:p w14:paraId="5068E3A7" w14:textId="77777777" w:rsidR="004121B8" w:rsidRPr="00676C85" w:rsidRDefault="00A35841" w:rsidP="00B113EE">
      <w:pPr>
        <w:pStyle w:val="10"/>
        <w:keepNext w:val="0"/>
        <w:numPr>
          <w:ilvl w:val="0"/>
          <w:numId w:val="2"/>
        </w:numPr>
        <w:spacing w:before="240" w:after="120" w:line="240" w:lineRule="auto"/>
        <w:ind w:left="403" w:hanging="403"/>
        <w:jc w:val="center"/>
        <w:rPr>
          <w:lang w:val="uk-UA"/>
        </w:rPr>
      </w:pPr>
      <w:bookmarkStart w:id="39" w:name="_Toc69824130"/>
      <w:bookmarkStart w:id="40" w:name="_Toc224578023"/>
      <w:r w:rsidRPr="00676C85">
        <w:rPr>
          <w:lang w:val="uk-UA"/>
        </w:rPr>
        <w:t>І</w:t>
      </w:r>
      <w:r w:rsidR="004121B8" w:rsidRPr="00676C85">
        <w:rPr>
          <w:lang w:val="uk-UA"/>
        </w:rPr>
        <w:t>СТОРІЯ ЗМІН</w:t>
      </w:r>
      <w:bookmarkEnd w:id="39"/>
      <w:bookmarkEnd w:id="40"/>
    </w:p>
    <w:p w14:paraId="62F257CE" w14:textId="7185AAC1" w:rsidR="0065567A" w:rsidRPr="00676C85" w:rsidRDefault="00766D38" w:rsidP="00B113EE">
      <w:pPr>
        <w:keepNext/>
        <w:keepLines/>
        <w:spacing w:before="120" w:after="0" w:line="240" w:lineRule="auto"/>
        <w:jc w:val="right"/>
        <w:rPr>
          <w:sz w:val="20"/>
          <w:szCs w:val="20"/>
          <w:lang w:val="uk-UA" w:eastAsia="x-none"/>
        </w:rPr>
      </w:pPr>
      <w:r w:rsidRPr="00676C85">
        <w:rPr>
          <w:sz w:val="20"/>
          <w:szCs w:val="20"/>
          <w:lang w:val="uk-UA" w:eastAsia="x-none"/>
        </w:rPr>
        <w:t xml:space="preserve">Таблиця </w:t>
      </w:r>
      <w:r w:rsidR="00E13B6E">
        <w:rPr>
          <w:sz w:val="20"/>
          <w:szCs w:val="20"/>
          <w:lang w:val="uk-UA" w:eastAsia="x-none"/>
        </w:rPr>
        <w:t>5</w:t>
      </w:r>
      <w:r w:rsidRPr="00676C85">
        <w:rPr>
          <w:sz w:val="20"/>
          <w:szCs w:val="20"/>
          <w:lang w:val="uk-UA" w:eastAsia="x-none"/>
        </w:rPr>
        <w:t>. Історія змін</w:t>
      </w:r>
    </w:p>
    <w:tbl>
      <w:tblPr>
        <w:tblpPr w:leftFromText="180" w:rightFromText="180" w:vertAnchor="text" w:horzAnchor="margin" w:tblpXSpec="center" w:tblpY="120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17" w:type="dxa"/>
          <w:left w:w="28" w:type="dxa"/>
          <w:bottom w:w="17" w:type="dxa"/>
          <w:right w:w="28" w:type="dxa"/>
        </w:tblCellMar>
        <w:tblLook w:val="0000" w:firstRow="0" w:lastRow="0" w:firstColumn="0" w:lastColumn="0" w:noHBand="0" w:noVBand="0"/>
      </w:tblPr>
      <w:tblGrid>
        <w:gridCol w:w="1138"/>
        <w:gridCol w:w="2557"/>
        <w:gridCol w:w="1547"/>
        <w:gridCol w:w="4534"/>
      </w:tblGrid>
      <w:tr w:rsidR="00F46AFA" w:rsidRPr="00676C85" w14:paraId="0DEF7BFC" w14:textId="77777777" w:rsidTr="00240090">
        <w:trPr>
          <w:trHeight w:val="281"/>
          <w:tblHeader/>
        </w:trPr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1F6763" w14:textId="77777777" w:rsidR="00F46AFA" w:rsidRPr="00676C85" w:rsidRDefault="00F46AFA" w:rsidP="00240090">
            <w:pPr>
              <w:tabs>
                <w:tab w:val="left" w:pos="426"/>
                <w:tab w:val="left" w:pos="709"/>
              </w:tabs>
              <w:spacing w:after="0" w:line="240" w:lineRule="auto"/>
              <w:ind w:firstLine="142"/>
              <w:jc w:val="center"/>
              <w:rPr>
                <w:b/>
                <w:lang w:val="uk-UA"/>
              </w:rPr>
            </w:pPr>
            <w:r w:rsidRPr="00676C85">
              <w:rPr>
                <w:b/>
                <w:lang w:val="uk-UA"/>
              </w:rPr>
              <w:t>Дата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DE381" w14:textId="77777777" w:rsidR="00F46AFA" w:rsidRPr="00676C85" w:rsidRDefault="00F46AFA" w:rsidP="004067BB">
            <w:pPr>
              <w:pStyle w:val="m"/>
              <w:tabs>
                <w:tab w:val="left" w:pos="426"/>
                <w:tab w:val="left" w:pos="709"/>
              </w:tabs>
              <w:ind w:firstLine="142"/>
              <w:jc w:val="center"/>
              <w:rPr>
                <w:b/>
                <w:sz w:val="24"/>
                <w:lang w:val="uk-UA"/>
              </w:rPr>
            </w:pPr>
            <w:r w:rsidRPr="00676C85">
              <w:rPr>
                <w:b/>
                <w:sz w:val="24"/>
                <w:lang w:val="uk-UA"/>
              </w:rPr>
              <w:t>Власник ВНД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DC1F3" w14:textId="77777777" w:rsidR="00F46AFA" w:rsidRPr="00676C85" w:rsidRDefault="00F46AFA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b/>
                <w:lang w:val="uk-UA"/>
              </w:rPr>
            </w:pPr>
            <w:r w:rsidRPr="00676C85">
              <w:rPr>
                <w:b/>
                <w:lang w:val="uk-UA"/>
              </w:rPr>
              <w:t>Версія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266B4E" w14:textId="77777777" w:rsidR="00F46AFA" w:rsidRPr="00676C85" w:rsidRDefault="00F46AFA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b/>
                <w:lang w:val="uk-UA"/>
              </w:rPr>
            </w:pPr>
            <w:r w:rsidRPr="00676C85">
              <w:rPr>
                <w:b/>
                <w:lang w:val="uk-UA"/>
              </w:rPr>
              <w:t>Зміст змін</w:t>
            </w:r>
          </w:p>
        </w:tc>
      </w:tr>
      <w:tr w:rsidR="00766D38" w:rsidRPr="00676C85" w14:paraId="7B1706D1" w14:textId="77777777" w:rsidTr="00240090">
        <w:trPr>
          <w:cantSplit/>
          <w:trHeight w:val="281"/>
        </w:trPr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348F" w14:textId="77777777" w:rsidR="00766D38" w:rsidRPr="00676C85" w:rsidRDefault="00766D38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76C85">
              <w:rPr>
                <w:szCs w:val="24"/>
                <w:lang w:val="uk-UA"/>
              </w:rPr>
              <w:t>07.10.2015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2CC4" w14:textId="77777777" w:rsidR="00766D38" w:rsidRPr="00676C85" w:rsidRDefault="00766D38" w:rsidP="004067BB">
            <w:pPr>
              <w:pStyle w:val="m"/>
              <w:tabs>
                <w:tab w:val="left" w:pos="426"/>
                <w:tab w:val="left" w:pos="709"/>
              </w:tabs>
              <w:jc w:val="center"/>
              <w:rPr>
                <w:sz w:val="24"/>
                <w:szCs w:val="28"/>
                <w:lang w:val="uk-UA"/>
              </w:rPr>
            </w:pPr>
            <w:r w:rsidRPr="00676C85">
              <w:rPr>
                <w:sz w:val="24"/>
                <w:szCs w:val="28"/>
                <w:lang w:val="uk-UA"/>
              </w:rPr>
              <w:t>Начальник управління захисту інформації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1460" w14:textId="77777777" w:rsidR="00766D38" w:rsidRPr="00676C85" w:rsidRDefault="00766D38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76C85">
              <w:rPr>
                <w:szCs w:val="28"/>
                <w:lang w:val="uk-UA"/>
              </w:rPr>
              <w:t>1.0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D710E" w14:textId="77777777" w:rsidR="00766D38" w:rsidRPr="00676C85" w:rsidRDefault="00766D38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76C85">
              <w:rPr>
                <w:szCs w:val="28"/>
                <w:lang w:val="uk-UA"/>
              </w:rPr>
              <w:t>Новий</w:t>
            </w:r>
          </w:p>
        </w:tc>
      </w:tr>
      <w:tr w:rsidR="00F46AFA" w:rsidRPr="00023C38" w14:paraId="7BDD3335" w14:textId="77777777" w:rsidTr="00240090">
        <w:trPr>
          <w:cantSplit/>
          <w:trHeight w:val="281"/>
        </w:trPr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6CDF" w14:textId="77777777" w:rsidR="00F46AFA" w:rsidRPr="00676C85" w:rsidRDefault="00F46AFA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76C85">
              <w:rPr>
                <w:szCs w:val="28"/>
                <w:lang w:val="uk-UA"/>
              </w:rPr>
              <w:t>28.03.2019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50C" w14:textId="77777777" w:rsidR="00F46AFA" w:rsidRPr="00676C85" w:rsidRDefault="00A87C4F" w:rsidP="00240090">
            <w:pPr>
              <w:pStyle w:val="m"/>
              <w:tabs>
                <w:tab w:val="left" w:pos="426"/>
                <w:tab w:val="left" w:pos="709"/>
              </w:tabs>
              <w:jc w:val="center"/>
              <w:rPr>
                <w:sz w:val="24"/>
                <w:szCs w:val="28"/>
                <w:lang w:val="uk-UA"/>
              </w:rPr>
            </w:pPr>
            <w:r w:rsidRPr="00676C85">
              <w:rPr>
                <w:sz w:val="24"/>
                <w:szCs w:val="28"/>
                <w:lang w:val="uk-UA"/>
              </w:rPr>
              <w:t>Начальник управління захисту інформації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D3EA" w14:textId="77777777" w:rsidR="00F46AFA" w:rsidRPr="00676C85" w:rsidRDefault="00766D38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76C85">
              <w:rPr>
                <w:szCs w:val="28"/>
                <w:lang w:val="uk-UA"/>
              </w:rPr>
              <w:t>1</w:t>
            </w:r>
            <w:r w:rsidR="00A87C4F" w:rsidRPr="00676C85">
              <w:rPr>
                <w:szCs w:val="28"/>
                <w:lang w:val="uk-UA"/>
              </w:rPr>
              <w:t>.</w:t>
            </w:r>
            <w:r w:rsidRPr="00676C85">
              <w:rPr>
                <w:szCs w:val="28"/>
                <w:lang w:val="uk-UA"/>
              </w:rPr>
              <w:t>1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79B49" w14:textId="77777777" w:rsidR="00F46AFA" w:rsidRPr="00676C85" w:rsidRDefault="00F46AFA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76C85">
              <w:rPr>
                <w:szCs w:val="28"/>
                <w:lang w:val="uk-UA"/>
              </w:rPr>
              <w:t>Враховані зміни у законодавстві України</w:t>
            </w:r>
          </w:p>
        </w:tc>
      </w:tr>
      <w:tr w:rsidR="00A87C4F" w:rsidRPr="00023C38" w14:paraId="4EB55F17" w14:textId="77777777" w:rsidTr="00240090">
        <w:trPr>
          <w:cantSplit/>
          <w:trHeight w:val="281"/>
        </w:trPr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6379" w14:textId="77777777" w:rsidR="00A87C4F" w:rsidRPr="00676C85" w:rsidRDefault="00A87C4F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76C85">
              <w:rPr>
                <w:szCs w:val="28"/>
                <w:lang w:val="uk-UA"/>
              </w:rPr>
              <w:t>19.07.2019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1677" w14:textId="77777777" w:rsidR="00A87C4F" w:rsidRPr="00676C85" w:rsidRDefault="00A87C4F" w:rsidP="00240090">
            <w:pPr>
              <w:pStyle w:val="m"/>
              <w:tabs>
                <w:tab w:val="left" w:pos="426"/>
                <w:tab w:val="left" w:pos="709"/>
              </w:tabs>
              <w:jc w:val="center"/>
              <w:rPr>
                <w:sz w:val="24"/>
                <w:szCs w:val="28"/>
                <w:lang w:val="uk-UA"/>
              </w:rPr>
            </w:pPr>
            <w:r w:rsidRPr="00676C85">
              <w:rPr>
                <w:sz w:val="24"/>
                <w:szCs w:val="28"/>
                <w:lang w:val="uk-UA"/>
              </w:rPr>
              <w:t>Начальник управління захисту інформації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8EE0" w14:textId="7A83894C" w:rsidR="00A87C4F" w:rsidRPr="00676C85" w:rsidRDefault="0030598C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A87C4F" w:rsidRPr="00676C85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E3FF" w14:textId="77777777" w:rsidR="00A87C4F" w:rsidRPr="00676C85" w:rsidRDefault="00A87C4F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76C85">
              <w:rPr>
                <w:szCs w:val="28"/>
                <w:lang w:val="uk-UA"/>
              </w:rPr>
              <w:t>В частині зміни повного найменування Банку</w:t>
            </w:r>
          </w:p>
        </w:tc>
      </w:tr>
      <w:tr w:rsidR="00520A63" w:rsidRPr="00023C38" w14:paraId="3D9839CC" w14:textId="77777777" w:rsidTr="00240090">
        <w:trPr>
          <w:cantSplit/>
          <w:trHeight w:val="281"/>
        </w:trPr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CAB3" w14:textId="77777777" w:rsidR="00520A63" w:rsidRPr="00676C85" w:rsidRDefault="00F270D5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76C85">
              <w:rPr>
                <w:szCs w:val="28"/>
                <w:lang w:val="uk-UA"/>
              </w:rPr>
              <w:t>01.07</w:t>
            </w:r>
            <w:r w:rsidR="00766D38" w:rsidRPr="00676C85">
              <w:rPr>
                <w:szCs w:val="28"/>
                <w:lang w:val="uk-UA"/>
              </w:rPr>
              <w:t>.2021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0A98" w14:textId="77777777" w:rsidR="00520A63" w:rsidRPr="00676C85" w:rsidRDefault="003857D1" w:rsidP="00240090">
            <w:pPr>
              <w:pStyle w:val="m"/>
              <w:tabs>
                <w:tab w:val="left" w:pos="426"/>
                <w:tab w:val="left" w:pos="709"/>
              </w:tabs>
              <w:jc w:val="center"/>
              <w:rPr>
                <w:sz w:val="24"/>
                <w:szCs w:val="28"/>
                <w:lang w:val="uk-UA"/>
              </w:rPr>
            </w:pPr>
            <w:r w:rsidRPr="00676C85">
              <w:rPr>
                <w:sz w:val="24"/>
                <w:szCs w:val="28"/>
                <w:lang w:val="uk-UA"/>
              </w:rPr>
              <w:t>Начальник управління захисту інформації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8B7D" w14:textId="12798F87" w:rsidR="00520A63" w:rsidRPr="00676C85" w:rsidRDefault="0030598C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3857D1" w:rsidRPr="00676C85">
              <w:rPr>
                <w:szCs w:val="28"/>
                <w:lang w:val="uk-UA"/>
              </w:rPr>
              <w:t>.0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7FA40" w14:textId="55BF0AB1" w:rsidR="00520A63" w:rsidRPr="00676C85" w:rsidRDefault="003857D1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76C85">
              <w:rPr>
                <w:szCs w:val="24"/>
                <w:lang w:val="uk-UA"/>
              </w:rPr>
              <w:t>Приведення у відповідності</w:t>
            </w:r>
            <w:r w:rsidR="003A477F" w:rsidRPr="00676C85">
              <w:rPr>
                <w:szCs w:val="24"/>
                <w:lang w:val="uk-UA"/>
              </w:rPr>
              <w:t xml:space="preserve"> до  </w:t>
            </w:r>
            <w:r w:rsidRPr="00676C85">
              <w:rPr>
                <w:szCs w:val="24"/>
                <w:lang w:val="uk-UA"/>
              </w:rPr>
              <w:t xml:space="preserve">вимог </w:t>
            </w:r>
            <w:r w:rsidR="003A477F" w:rsidRPr="00676C85">
              <w:rPr>
                <w:szCs w:val="24"/>
                <w:lang w:val="uk-UA"/>
              </w:rPr>
              <w:t xml:space="preserve">Положення </w:t>
            </w:r>
            <w:r w:rsidRPr="00676C85">
              <w:rPr>
                <w:szCs w:val="24"/>
                <w:lang w:val="uk-UA"/>
              </w:rPr>
              <w:t xml:space="preserve"> </w:t>
            </w:r>
            <w:r w:rsidR="003A477F" w:rsidRPr="00676C85">
              <w:rPr>
                <w:szCs w:val="24"/>
                <w:lang w:val="uk-UA"/>
              </w:rPr>
              <w:t>щодо взаємодії підрозділів при розробці, погодженні, затвердженні, розміщенні,</w:t>
            </w:r>
            <w:r w:rsidR="00E47B05" w:rsidRPr="00676C85">
              <w:rPr>
                <w:szCs w:val="24"/>
                <w:lang w:val="uk-UA"/>
              </w:rPr>
              <w:t xml:space="preserve"> актуалізації та припиненні дії внутрішніх нормативних документів </w:t>
            </w:r>
            <w:r w:rsidRPr="00676C85">
              <w:rPr>
                <w:szCs w:val="24"/>
                <w:lang w:val="uk-UA"/>
              </w:rPr>
              <w:t xml:space="preserve"> </w:t>
            </w:r>
            <w:r w:rsidRPr="00676C85">
              <w:rPr>
                <w:szCs w:val="24"/>
                <w:lang w:val="uk-UA"/>
              </w:rPr>
              <w:br/>
              <w:t>АТ «Ощадбанк»</w:t>
            </w:r>
            <w:r w:rsidR="00766D38" w:rsidRPr="00676C85">
              <w:rPr>
                <w:szCs w:val="24"/>
                <w:lang w:val="uk-UA"/>
              </w:rPr>
              <w:t>,</w:t>
            </w:r>
            <w:r w:rsidR="00E47B05" w:rsidRPr="00676C85">
              <w:rPr>
                <w:szCs w:val="24"/>
                <w:lang w:val="uk-UA"/>
              </w:rPr>
              <w:t xml:space="preserve"> затвердженого постановою правління АТ «Ощадбанк» від 31.05.2019 №371</w:t>
            </w:r>
            <w:r w:rsidR="00766D38" w:rsidRPr="00676C85">
              <w:rPr>
                <w:szCs w:val="24"/>
                <w:lang w:val="uk-UA"/>
              </w:rPr>
              <w:t>,</w:t>
            </w:r>
            <w:r w:rsidR="00E47B05" w:rsidRPr="00676C85">
              <w:rPr>
                <w:szCs w:val="24"/>
                <w:lang w:val="uk-UA"/>
              </w:rPr>
              <w:t xml:space="preserve"> зі змінами</w:t>
            </w:r>
            <w:r w:rsidR="00CD6E28">
              <w:rPr>
                <w:szCs w:val="24"/>
                <w:lang w:val="uk-UA"/>
              </w:rPr>
              <w:t xml:space="preserve"> і доповненнями</w:t>
            </w:r>
          </w:p>
        </w:tc>
      </w:tr>
      <w:tr w:rsidR="00790AFC" w:rsidRPr="00023C38" w14:paraId="13B08CE7" w14:textId="77777777" w:rsidTr="00240090">
        <w:trPr>
          <w:cantSplit/>
          <w:trHeight w:val="281"/>
        </w:trPr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2B11" w14:textId="3E578EEC" w:rsidR="00790AFC" w:rsidRPr="00922F0A" w:rsidRDefault="00CD6E28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26</w:t>
            </w:r>
            <w:r w:rsidR="00922F0A">
              <w:rPr>
                <w:szCs w:val="28"/>
              </w:rPr>
              <w:t>.11.2024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EA7E" w14:textId="77777777" w:rsidR="00790AFC" w:rsidRPr="00676C85" w:rsidRDefault="00790AFC" w:rsidP="00240090">
            <w:pPr>
              <w:pStyle w:val="m"/>
              <w:tabs>
                <w:tab w:val="left" w:pos="426"/>
                <w:tab w:val="left" w:pos="709"/>
              </w:tabs>
              <w:jc w:val="center"/>
              <w:rPr>
                <w:sz w:val="24"/>
                <w:szCs w:val="28"/>
                <w:lang w:val="uk-UA"/>
              </w:rPr>
            </w:pPr>
            <w:r w:rsidRPr="00676C85">
              <w:rPr>
                <w:sz w:val="24"/>
                <w:szCs w:val="28"/>
                <w:lang w:val="uk-UA"/>
              </w:rPr>
              <w:t>Начальник управління захисту інформації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A9E8" w14:textId="4B19155C" w:rsidR="00790AFC" w:rsidRPr="00676C85" w:rsidRDefault="0030598C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  <w:r w:rsidR="00790AFC" w:rsidRPr="00676C85">
              <w:rPr>
                <w:szCs w:val="28"/>
                <w:lang w:val="uk-UA"/>
              </w:rPr>
              <w:t>.0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903B9" w14:textId="77777777" w:rsidR="00790AFC" w:rsidRPr="009B5198" w:rsidRDefault="00790AFC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4"/>
                <w:highlight w:val="yellow"/>
                <w:lang w:val="uk-UA"/>
              </w:rPr>
            </w:pPr>
            <w:r w:rsidRPr="00676C85">
              <w:rPr>
                <w:szCs w:val="24"/>
                <w:lang w:val="uk-UA"/>
              </w:rPr>
              <w:t xml:space="preserve">Приведення у відповідність </w:t>
            </w:r>
            <w:r w:rsidR="00886F59" w:rsidRPr="00676C85">
              <w:rPr>
                <w:szCs w:val="24"/>
                <w:lang w:val="uk-UA"/>
              </w:rPr>
              <w:t>до організаційно-штатної структури Банку</w:t>
            </w:r>
            <w:r w:rsidRPr="00676C85">
              <w:rPr>
                <w:szCs w:val="24"/>
                <w:lang w:val="uk-UA"/>
              </w:rPr>
              <w:t xml:space="preserve"> </w:t>
            </w:r>
            <w:r w:rsidRPr="009B5198">
              <w:rPr>
                <w:szCs w:val="24"/>
                <w:lang w:val="uk-UA"/>
              </w:rPr>
              <w:t xml:space="preserve"> </w:t>
            </w:r>
          </w:p>
        </w:tc>
      </w:tr>
      <w:tr w:rsidR="00DE7BC1" w:rsidRPr="00023C38" w14:paraId="189CB3E6" w14:textId="77777777" w:rsidTr="00240090">
        <w:trPr>
          <w:cantSplit/>
          <w:trHeight w:val="281"/>
        </w:trPr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5781" w14:textId="7A466313" w:rsidR="00DE7BC1" w:rsidRDefault="0030598C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4"/>
                <w:lang w:val="uk-UA"/>
              </w:rPr>
              <w:t>30</w:t>
            </w:r>
            <w:r w:rsidR="00DE7BC1" w:rsidRPr="00D512BF">
              <w:rPr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>06</w:t>
            </w:r>
            <w:r w:rsidR="00DE7BC1" w:rsidRPr="00D512BF">
              <w:rPr>
                <w:szCs w:val="24"/>
                <w:lang w:val="uk-UA"/>
              </w:rPr>
              <w:t>.202</w:t>
            </w:r>
            <w:r w:rsidR="00D85DAB">
              <w:rPr>
                <w:szCs w:val="24"/>
                <w:lang w:val="uk-UA"/>
              </w:rPr>
              <w:t>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E439" w14:textId="7306BF18" w:rsidR="00DE7BC1" w:rsidRPr="00676C85" w:rsidRDefault="00DE7BC1" w:rsidP="00240090">
            <w:pPr>
              <w:tabs>
                <w:tab w:val="left" w:pos="426"/>
                <w:tab w:val="left" w:pos="709"/>
              </w:tabs>
              <w:spacing w:after="0" w:line="240" w:lineRule="auto"/>
              <w:ind w:firstLine="142"/>
              <w:jc w:val="center"/>
              <w:rPr>
                <w:szCs w:val="28"/>
                <w:lang w:val="uk-UA"/>
              </w:rPr>
            </w:pPr>
            <w:r w:rsidRPr="00D512BF">
              <w:rPr>
                <w:szCs w:val="24"/>
                <w:lang w:val="uk-UA" w:eastAsia="ru-RU"/>
              </w:rPr>
              <w:t>Начальник управління</w:t>
            </w:r>
            <w:r w:rsidR="00924695">
              <w:rPr>
                <w:szCs w:val="24"/>
                <w:lang w:val="uk-UA" w:eastAsia="ru-RU"/>
              </w:rPr>
              <w:t xml:space="preserve"> </w:t>
            </w:r>
            <w:r w:rsidRPr="00D512BF">
              <w:rPr>
                <w:lang w:val="uk-UA"/>
              </w:rPr>
              <w:t>захисту інформації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6248" w14:textId="0C26072A" w:rsidR="00DE7BC1" w:rsidRPr="00676C85" w:rsidRDefault="0030598C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4"/>
                <w:lang w:val="uk-UA" w:eastAsia="ru-RU"/>
              </w:rPr>
              <w:t>5</w:t>
            </w:r>
            <w:r w:rsidR="00DE7BC1" w:rsidRPr="00D512BF">
              <w:rPr>
                <w:szCs w:val="24"/>
                <w:lang w:val="uk-UA" w:eastAsia="ru-RU"/>
              </w:rPr>
              <w:t>.0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B3C80" w14:textId="240B0C32" w:rsidR="00DE7BC1" w:rsidRPr="00676C85" w:rsidRDefault="00DE7BC1" w:rsidP="0024009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D512BF">
              <w:rPr>
                <w:szCs w:val="24"/>
                <w:lang w:val="uk-UA"/>
              </w:rPr>
              <w:t>Приведення у відповідність до вимог нормативно-правових актів НБУ</w:t>
            </w:r>
          </w:p>
        </w:tc>
      </w:tr>
    </w:tbl>
    <w:p w14:paraId="771A3256" w14:textId="77777777" w:rsidR="00645B72" w:rsidRPr="00676C85" w:rsidRDefault="00645B72" w:rsidP="00240090">
      <w:pPr>
        <w:pStyle w:val="10"/>
        <w:keepNext w:val="0"/>
        <w:spacing w:before="240" w:after="120" w:line="240" w:lineRule="auto"/>
        <w:rPr>
          <w:rStyle w:val="longtext1"/>
          <w:lang w:val="uk-UA"/>
        </w:rPr>
      </w:pPr>
      <w:bookmarkStart w:id="41" w:name="_Toc69824134"/>
      <w:bookmarkStart w:id="42" w:name="_Toc69824870"/>
      <w:bookmarkStart w:id="43" w:name="_Toc524683793"/>
      <w:bookmarkStart w:id="44" w:name="_Toc524683828"/>
      <w:bookmarkStart w:id="45" w:name="_Toc524689636"/>
      <w:bookmarkStart w:id="46" w:name="_Toc524683794"/>
      <w:bookmarkStart w:id="47" w:name="_Toc524683829"/>
      <w:bookmarkStart w:id="48" w:name="_Toc524689637"/>
      <w:bookmarkStart w:id="49" w:name="_Toc524683795"/>
      <w:bookmarkStart w:id="50" w:name="_Toc524683830"/>
      <w:bookmarkStart w:id="51" w:name="_Toc524689638"/>
      <w:bookmarkStart w:id="52" w:name="_Toc524683796"/>
      <w:bookmarkStart w:id="53" w:name="_Toc524683831"/>
      <w:bookmarkStart w:id="54" w:name="_Toc524689639"/>
      <w:bookmarkStart w:id="55" w:name="_Toc524683797"/>
      <w:bookmarkStart w:id="56" w:name="_Toc524683832"/>
      <w:bookmarkStart w:id="57" w:name="_Toc524689640"/>
      <w:bookmarkStart w:id="58" w:name="_Toc524683798"/>
      <w:bookmarkStart w:id="59" w:name="_Toc524683833"/>
      <w:bookmarkStart w:id="60" w:name="_Toc524689641"/>
      <w:bookmarkStart w:id="61" w:name="_Toc524683799"/>
      <w:bookmarkStart w:id="62" w:name="_Toc524683834"/>
      <w:bookmarkStart w:id="63" w:name="_Toc524689642"/>
      <w:bookmarkStart w:id="64" w:name="_Toc524683800"/>
      <w:bookmarkStart w:id="65" w:name="_Toc524683835"/>
      <w:bookmarkStart w:id="66" w:name="_Toc524689643"/>
      <w:bookmarkStart w:id="67" w:name="_Toc524683801"/>
      <w:bookmarkStart w:id="68" w:name="_Toc524683836"/>
      <w:bookmarkStart w:id="69" w:name="_Toc524689644"/>
      <w:bookmarkStart w:id="70" w:name="_Toc524683802"/>
      <w:bookmarkStart w:id="71" w:name="_Toc524683837"/>
      <w:bookmarkStart w:id="72" w:name="_Toc524689645"/>
      <w:bookmarkStart w:id="73" w:name="_Toc524683803"/>
      <w:bookmarkStart w:id="74" w:name="_Toc524683838"/>
      <w:bookmarkStart w:id="75" w:name="_Toc524689646"/>
      <w:bookmarkStart w:id="76" w:name="_Toc524683804"/>
      <w:bookmarkStart w:id="77" w:name="_Toc524683839"/>
      <w:bookmarkStart w:id="78" w:name="_Toc524689647"/>
      <w:bookmarkStart w:id="79" w:name="_Toc524683805"/>
      <w:bookmarkStart w:id="80" w:name="_Toc524683840"/>
      <w:bookmarkStart w:id="81" w:name="_Toc524689648"/>
      <w:bookmarkStart w:id="82" w:name="_Toc524683806"/>
      <w:bookmarkStart w:id="83" w:name="_Toc524683841"/>
      <w:bookmarkStart w:id="84" w:name="_Toc524689649"/>
      <w:bookmarkStart w:id="85" w:name="_Toc524683807"/>
      <w:bookmarkStart w:id="86" w:name="_Toc524683842"/>
      <w:bookmarkStart w:id="87" w:name="_Toc524689650"/>
      <w:bookmarkStart w:id="88" w:name="_Toc524683808"/>
      <w:bookmarkStart w:id="89" w:name="_Toc524683843"/>
      <w:bookmarkStart w:id="90" w:name="_Toc524689651"/>
      <w:bookmarkStart w:id="91" w:name="_Toc524683809"/>
      <w:bookmarkStart w:id="92" w:name="_Toc524683844"/>
      <w:bookmarkStart w:id="93" w:name="_Toc524689652"/>
      <w:bookmarkStart w:id="94" w:name="_Toc524683810"/>
      <w:bookmarkStart w:id="95" w:name="_Toc524683845"/>
      <w:bookmarkStart w:id="96" w:name="_Toc524689653"/>
      <w:bookmarkStart w:id="97" w:name="_Toc524683811"/>
      <w:bookmarkStart w:id="98" w:name="_Toc524683846"/>
      <w:bookmarkStart w:id="99" w:name="_Toc524689654"/>
      <w:bookmarkStart w:id="100" w:name="_Toc524683812"/>
      <w:bookmarkStart w:id="101" w:name="_Toc524683847"/>
      <w:bookmarkStart w:id="102" w:name="_Toc524689655"/>
      <w:bookmarkStart w:id="103" w:name="_Toc524683813"/>
      <w:bookmarkStart w:id="104" w:name="_Toc524683848"/>
      <w:bookmarkStart w:id="105" w:name="_Toc524689656"/>
      <w:bookmarkStart w:id="106" w:name="_Toc524683814"/>
      <w:bookmarkStart w:id="107" w:name="_Toc524683849"/>
      <w:bookmarkStart w:id="108" w:name="_Toc524689657"/>
      <w:bookmarkStart w:id="109" w:name="_Toc524683815"/>
      <w:bookmarkStart w:id="110" w:name="_Toc524683850"/>
      <w:bookmarkStart w:id="111" w:name="_Toc524689658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sectPr w:rsidR="00645B72" w:rsidRPr="00676C85" w:rsidSect="00B113EE">
      <w:headerReference w:type="default" r:id="rId22"/>
      <w:footerReference w:type="default" r:id="rId23"/>
      <w:footerReference w:type="first" r:id="rId24"/>
      <w:pgSz w:w="11906" w:h="16838"/>
      <w:pgMar w:top="1134" w:right="567" w:bottom="1134" w:left="1701" w:header="709" w:footer="40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B972F" w14:textId="77777777" w:rsidR="0074542A" w:rsidRDefault="0074542A" w:rsidP="00971E96">
      <w:pPr>
        <w:spacing w:after="0" w:line="240" w:lineRule="auto"/>
      </w:pPr>
      <w:r>
        <w:separator/>
      </w:r>
    </w:p>
  </w:endnote>
  <w:endnote w:type="continuationSeparator" w:id="0">
    <w:p w14:paraId="59469AF3" w14:textId="77777777" w:rsidR="0074542A" w:rsidRDefault="0074542A" w:rsidP="00971E96">
      <w:pPr>
        <w:spacing w:after="0" w:line="240" w:lineRule="auto"/>
      </w:pPr>
      <w:r>
        <w:continuationSeparator/>
      </w:r>
    </w:p>
  </w:endnote>
  <w:endnote w:type="continuationNotice" w:id="1">
    <w:p w14:paraId="6B13045A" w14:textId="77777777" w:rsidR="0074542A" w:rsidRDefault="007454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FuturaPT-Demi">
    <w:altName w:val="Century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166737"/>
      <w:docPartObj>
        <w:docPartGallery w:val="Page Numbers (Bottom of Page)"/>
        <w:docPartUnique/>
      </w:docPartObj>
    </w:sdtPr>
    <w:sdtEndPr/>
    <w:sdtContent>
      <w:p w14:paraId="2337F3A5" w14:textId="731D7B8A" w:rsidR="00F143DB" w:rsidRDefault="00F143DB">
        <w:pPr>
          <w:pStyle w:val="a7"/>
          <w:jc w:val="right"/>
        </w:pPr>
        <w:r w:rsidRPr="007831A3">
          <w:rPr>
            <w:sz w:val="20"/>
          </w:rPr>
          <w:fldChar w:fldCharType="begin"/>
        </w:r>
        <w:r w:rsidRPr="007831A3">
          <w:rPr>
            <w:sz w:val="20"/>
          </w:rPr>
          <w:instrText>PAGE   \* MERGEFORMAT</w:instrText>
        </w:r>
        <w:r w:rsidRPr="007831A3">
          <w:rPr>
            <w:sz w:val="20"/>
          </w:rPr>
          <w:fldChar w:fldCharType="separate"/>
        </w:r>
        <w:r w:rsidR="00EC7BAC" w:rsidRPr="00EC7BAC">
          <w:rPr>
            <w:noProof/>
            <w:sz w:val="20"/>
            <w:lang w:val="ru-RU"/>
          </w:rPr>
          <w:t>2</w:t>
        </w:r>
        <w:r w:rsidRPr="007831A3">
          <w:rPr>
            <w:sz w:val="20"/>
          </w:rPr>
          <w:fldChar w:fldCharType="end"/>
        </w:r>
      </w:p>
    </w:sdtContent>
  </w:sdt>
  <w:p w14:paraId="348AB385" w14:textId="77777777" w:rsidR="00F143DB" w:rsidRDefault="00F143D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3D34" w14:textId="77777777" w:rsidR="00F143DB" w:rsidRPr="00DF4B06" w:rsidRDefault="00F143DB" w:rsidP="00971E96">
    <w:pPr>
      <w:pStyle w:val="a7"/>
      <w:jc w:val="center"/>
      <w:rPr>
        <w:b/>
        <w:szCs w:val="24"/>
      </w:rPr>
    </w:pPr>
  </w:p>
  <w:p w14:paraId="4A739742" w14:textId="77777777" w:rsidR="00F143DB" w:rsidRDefault="00F143DB" w:rsidP="00971E96">
    <w:pPr>
      <w:pStyle w:val="a7"/>
      <w:jc w:val="center"/>
      <w:rPr>
        <w:b/>
        <w:szCs w:val="24"/>
      </w:rPr>
    </w:pPr>
  </w:p>
  <w:p w14:paraId="45326D30" w14:textId="77777777" w:rsidR="00F143DB" w:rsidRPr="00971E96" w:rsidRDefault="00F143DB" w:rsidP="00971E96">
    <w:pPr>
      <w:pStyle w:val="a7"/>
      <w:jc w:val="center"/>
      <w:rPr>
        <w:b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9FE0" w14:textId="77777777" w:rsidR="0074542A" w:rsidRDefault="0074542A" w:rsidP="00971E96">
      <w:pPr>
        <w:spacing w:after="0" w:line="240" w:lineRule="auto"/>
      </w:pPr>
      <w:r>
        <w:separator/>
      </w:r>
    </w:p>
  </w:footnote>
  <w:footnote w:type="continuationSeparator" w:id="0">
    <w:p w14:paraId="697CEE00" w14:textId="77777777" w:rsidR="0074542A" w:rsidRDefault="0074542A" w:rsidP="00971E96">
      <w:pPr>
        <w:spacing w:after="0" w:line="240" w:lineRule="auto"/>
      </w:pPr>
      <w:r>
        <w:continuationSeparator/>
      </w:r>
    </w:p>
  </w:footnote>
  <w:footnote w:type="continuationNotice" w:id="1">
    <w:p w14:paraId="7AC05B68" w14:textId="77777777" w:rsidR="0074542A" w:rsidRDefault="007454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91"/>
      <w:gridCol w:w="5813"/>
      <w:gridCol w:w="1624"/>
    </w:tblGrid>
    <w:tr w:rsidR="00F143DB" w:rsidRPr="00757E9C" w14:paraId="389BB31F" w14:textId="77777777" w:rsidTr="00D91A67">
      <w:tc>
        <w:tcPr>
          <w:tcW w:w="1015" w:type="pct"/>
          <w:vMerge w:val="restart"/>
          <w:vAlign w:val="center"/>
        </w:tcPr>
        <w:p w14:paraId="6BB656CC" w14:textId="77777777" w:rsidR="00F143DB" w:rsidRPr="00757E9C" w:rsidRDefault="00F143DB" w:rsidP="003F1F60">
          <w:pPr>
            <w:pStyle w:val="a5"/>
            <w:jc w:val="center"/>
            <w:rPr>
              <w:lang w:val="uk-UA" w:eastAsia="uk-UA"/>
            </w:rPr>
          </w:pPr>
          <w:r w:rsidRPr="00757E9C">
            <w:rPr>
              <w:noProof/>
              <w:lang w:val="uk-UA" w:eastAsia="uk-UA"/>
            </w:rPr>
            <w:drawing>
              <wp:inline distT="0" distB="0" distL="0" distR="0" wp14:anchorId="0B58BE26" wp14:editId="66835F37">
                <wp:extent cx="1190625" cy="523875"/>
                <wp:effectExtent l="0" t="0" r="0" b="0"/>
                <wp:docPr id="4" name="Рисунок 4" descr="cid:image001.png@01D0A46F.B9B9C8B0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 descr="cid:image001.png@01D0A46F.B9B9C8B0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pct"/>
          <w:vAlign w:val="center"/>
        </w:tcPr>
        <w:p w14:paraId="4D2CD09C" w14:textId="2FF4942B" w:rsidR="00F143DB" w:rsidRPr="00DC283E" w:rsidRDefault="00F143DB" w:rsidP="00676C85">
          <w:pPr>
            <w:pStyle w:val="a5"/>
            <w:jc w:val="center"/>
            <w:rPr>
              <w:sz w:val="20"/>
              <w:lang w:val="uk-UA" w:eastAsia="uk-UA"/>
            </w:rPr>
          </w:pPr>
          <w:r>
            <w:rPr>
              <w:sz w:val="20"/>
              <w:lang w:val="uk-UA" w:eastAsia="uk-UA"/>
            </w:rPr>
            <w:t>УПРАВЛІННЯ ЗАХИСТУ ІНФОРМАЦІЇ</w:t>
          </w:r>
        </w:p>
      </w:tc>
      <w:tc>
        <w:tcPr>
          <w:tcW w:w="893" w:type="pct"/>
          <w:vMerge w:val="restart"/>
          <w:vAlign w:val="center"/>
        </w:tcPr>
        <w:p w14:paraId="4B4BDE4B" w14:textId="512CE513" w:rsidR="00F143DB" w:rsidRPr="00DC283E" w:rsidRDefault="00F143DB" w:rsidP="0069097B">
          <w:pPr>
            <w:pStyle w:val="a5"/>
            <w:jc w:val="center"/>
            <w:rPr>
              <w:sz w:val="20"/>
              <w:lang w:val="uk-UA" w:eastAsia="uk-UA"/>
            </w:rPr>
          </w:pPr>
          <w:r>
            <w:rPr>
              <w:sz w:val="20"/>
              <w:lang w:val="uk-UA" w:eastAsia="uk-UA"/>
            </w:rPr>
            <w:t xml:space="preserve">Версія </w:t>
          </w:r>
          <w:r w:rsidR="0030598C">
            <w:rPr>
              <w:sz w:val="20"/>
              <w:lang w:val="uk-UA" w:eastAsia="uk-UA"/>
            </w:rPr>
            <w:t>5</w:t>
          </w:r>
          <w:r>
            <w:rPr>
              <w:sz w:val="20"/>
              <w:lang w:val="uk-UA" w:eastAsia="uk-UA"/>
            </w:rPr>
            <w:t>.</w:t>
          </w:r>
          <w:r w:rsidR="00DE7BC1">
            <w:rPr>
              <w:sz w:val="20"/>
              <w:lang w:val="uk-UA" w:eastAsia="uk-UA"/>
            </w:rPr>
            <w:t>0</w:t>
          </w:r>
        </w:p>
      </w:tc>
    </w:tr>
    <w:tr w:rsidR="00F143DB" w:rsidRPr="00023C38" w14:paraId="4CBDA3A8" w14:textId="77777777" w:rsidTr="00D91A67">
      <w:trPr>
        <w:trHeight w:val="648"/>
      </w:trPr>
      <w:tc>
        <w:tcPr>
          <w:tcW w:w="1015" w:type="pct"/>
          <w:vMerge/>
          <w:vAlign w:val="center"/>
        </w:tcPr>
        <w:p w14:paraId="483377DD" w14:textId="77777777" w:rsidR="00F143DB" w:rsidRPr="00757E9C" w:rsidRDefault="00F143DB" w:rsidP="003F1F60">
          <w:pPr>
            <w:pStyle w:val="a5"/>
            <w:jc w:val="center"/>
            <w:rPr>
              <w:lang w:val="uk-UA" w:eastAsia="uk-UA"/>
            </w:rPr>
          </w:pPr>
        </w:p>
      </w:tc>
      <w:tc>
        <w:tcPr>
          <w:tcW w:w="3092" w:type="pct"/>
          <w:vAlign w:val="center"/>
        </w:tcPr>
        <w:p w14:paraId="798A3DB0" w14:textId="77777777" w:rsidR="00F143DB" w:rsidRPr="00DC283E" w:rsidRDefault="00F143DB" w:rsidP="00B113EE">
          <w:pPr>
            <w:spacing w:after="0" w:line="240" w:lineRule="auto"/>
            <w:jc w:val="center"/>
            <w:rPr>
              <w:color w:val="000000"/>
              <w:sz w:val="20"/>
              <w:szCs w:val="20"/>
              <w:lang w:val="uk-UA"/>
            </w:rPr>
          </w:pPr>
          <w:r w:rsidRPr="00B113EE">
            <w:rPr>
              <w:sz w:val="20"/>
              <w:szCs w:val="20"/>
              <w:lang w:val="uk-UA" w:eastAsia="ru-RU"/>
            </w:rPr>
            <w:t>ПОЛІТИКА</w:t>
          </w:r>
          <w:r>
            <w:rPr>
              <w:color w:val="000000"/>
              <w:sz w:val="20"/>
              <w:szCs w:val="20"/>
              <w:lang w:val="uk-UA"/>
            </w:rPr>
            <w:t xml:space="preserve"> ІНФОРМАЦІЙНОЇ БЕЗПЕКИ  АТ «ОЩАДБАНК»</w:t>
          </w:r>
        </w:p>
      </w:tc>
      <w:tc>
        <w:tcPr>
          <w:tcW w:w="893" w:type="pct"/>
          <w:vMerge/>
          <w:vAlign w:val="center"/>
        </w:tcPr>
        <w:p w14:paraId="476D7210" w14:textId="77777777" w:rsidR="00F143DB" w:rsidRPr="00757E9C" w:rsidRDefault="00F143DB" w:rsidP="003F1F60">
          <w:pPr>
            <w:pStyle w:val="a5"/>
            <w:jc w:val="center"/>
            <w:rPr>
              <w:lang w:val="uk-UA" w:eastAsia="uk-UA"/>
            </w:rPr>
          </w:pPr>
        </w:p>
      </w:tc>
    </w:tr>
  </w:tbl>
  <w:p w14:paraId="223C47B0" w14:textId="77777777" w:rsidR="00F143DB" w:rsidRPr="00FB46E2" w:rsidRDefault="00F143DB" w:rsidP="00FB46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A1E"/>
    <w:multiLevelType w:val="multilevel"/>
    <w:tmpl w:val="073A9662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NumberedList1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NumberedList111"/>
      <w:lvlText w:val="%1.%2.%3."/>
      <w:lvlJc w:val="left"/>
      <w:pPr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975EB"/>
    <w:multiLevelType w:val="hybridMultilevel"/>
    <w:tmpl w:val="F63CF074"/>
    <w:lvl w:ilvl="0" w:tplc="61F6A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5259"/>
    <w:multiLevelType w:val="multilevel"/>
    <w:tmpl w:val="1C9AAA92"/>
    <w:lvl w:ilvl="0">
      <w:start w:val="1"/>
      <w:numFmt w:val="decimal"/>
      <w:lvlText w:val="%1."/>
      <w:lvlJc w:val="left"/>
      <w:pPr>
        <w:ind w:left="400" w:hanging="400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111"/>
      <w:lvlText w:val="%1.%2."/>
      <w:lvlJc w:val="left"/>
      <w:pPr>
        <w:ind w:left="896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93962"/>
    <w:multiLevelType w:val="multilevel"/>
    <w:tmpl w:val="C574A57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lvlText w:val="%1.%2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E690C1A"/>
    <w:multiLevelType w:val="hybridMultilevel"/>
    <w:tmpl w:val="E7B0D660"/>
    <w:lvl w:ilvl="0" w:tplc="35B6EB8A">
      <w:numFmt w:val="bullet"/>
      <w:lvlText w:val="-"/>
      <w:lvlJc w:val="left"/>
      <w:pPr>
        <w:ind w:left="1996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4FD5D87"/>
    <w:multiLevelType w:val="hybridMultilevel"/>
    <w:tmpl w:val="07A00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0012"/>
    <w:multiLevelType w:val="hybridMultilevel"/>
    <w:tmpl w:val="D4A07A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12BC2"/>
    <w:multiLevelType w:val="hybridMultilevel"/>
    <w:tmpl w:val="E77AEB9A"/>
    <w:lvl w:ilvl="0" w:tplc="FF3A0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72E24"/>
    <w:multiLevelType w:val="hybridMultilevel"/>
    <w:tmpl w:val="D4A07A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A38F0"/>
    <w:multiLevelType w:val="hybridMultilevel"/>
    <w:tmpl w:val="D4A07A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159A8"/>
    <w:multiLevelType w:val="hybridMultilevel"/>
    <w:tmpl w:val="ACACCEAA"/>
    <w:lvl w:ilvl="0" w:tplc="35B6EB8A">
      <w:numFmt w:val="bullet"/>
      <w:lvlText w:val="-"/>
      <w:lvlJc w:val="left"/>
      <w:pPr>
        <w:ind w:left="1996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7E7083E"/>
    <w:multiLevelType w:val="hybridMultilevel"/>
    <w:tmpl w:val="259E65FC"/>
    <w:lvl w:ilvl="0" w:tplc="54328F4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C1F588D"/>
    <w:multiLevelType w:val="multilevel"/>
    <w:tmpl w:val="B664A800"/>
    <w:lvl w:ilvl="0">
      <w:start w:val="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8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740" w:hanging="7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2E53527A"/>
    <w:multiLevelType w:val="multilevel"/>
    <w:tmpl w:val="CD9800A0"/>
    <w:lvl w:ilvl="0">
      <w:start w:val="1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EF11BD3"/>
    <w:multiLevelType w:val="hybridMultilevel"/>
    <w:tmpl w:val="D4A07A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374DA"/>
    <w:multiLevelType w:val="hybridMultilevel"/>
    <w:tmpl w:val="D4A07A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367EF"/>
    <w:multiLevelType w:val="hybridMultilevel"/>
    <w:tmpl w:val="3056AD92"/>
    <w:lvl w:ilvl="0" w:tplc="3E826058">
      <w:start w:val="1"/>
      <w:numFmt w:val="decimal"/>
      <w:lvlText w:val="%1)"/>
      <w:lvlJc w:val="left"/>
      <w:pPr>
        <w:ind w:left="1723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443" w:hanging="360"/>
      </w:pPr>
    </w:lvl>
    <w:lvl w:ilvl="2" w:tplc="0422001B" w:tentative="1">
      <w:start w:val="1"/>
      <w:numFmt w:val="lowerRoman"/>
      <w:lvlText w:val="%3."/>
      <w:lvlJc w:val="right"/>
      <w:pPr>
        <w:ind w:left="3163" w:hanging="180"/>
      </w:pPr>
    </w:lvl>
    <w:lvl w:ilvl="3" w:tplc="0422000F" w:tentative="1">
      <w:start w:val="1"/>
      <w:numFmt w:val="decimal"/>
      <w:lvlText w:val="%4."/>
      <w:lvlJc w:val="left"/>
      <w:pPr>
        <w:ind w:left="3883" w:hanging="360"/>
      </w:pPr>
    </w:lvl>
    <w:lvl w:ilvl="4" w:tplc="04220019" w:tentative="1">
      <w:start w:val="1"/>
      <w:numFmt w:val="lowerLetter"/>
      <w:lvlText w:val="%5."/>
      <w:lvlJc w:val="left"/>
      <w:pPr>
        <w:ind w:left="4603" w:hanging="360"/>
      </w:pPr>
    </w:lvl>
    <w:lvl w:ilvl="5" w:tplc="0422001B" w:tentative="1">
      <w:start w:val="1"/>
      <w:numFmt w:val="lowerRoman"/>
      <w:lvlText w:val="%6."/>
      <w:lvlJc w:val="right"/>
      <w:pPr>
        <w:ind w:left="5323" w:hanging="180"/>
      </w:pPr>
    </w:lvl>
    <w:lvl w:ilvl="6" w:tplc="0422000F" w:tentative="1">
      <w:start w:val="1"/>
      <w:numFmt w:val="decimal"/>
      <w:lvlText w:val="%7."/>
      <w:lvlJc w:val="left"/>
      <w:pPr>
        <w:ind w:left="6043" w:hanging="360"/>
      </w:pPr>
    </w:lvl>
    <w:lvl w:ilvl="7" w:tplc="04220019" w:tentative="1">
      <w:start w:val="1"/>
      <w:numFmt w:val="lowerLetter"/>
      <w:lvlText w:val="%8."/>
      <w:lvlJc w:val="left"/>
      <w:pPr>
        <w:ind w:left="6763" w:hanging="360"/>
      </w:pPr>
    </w:lvl>
    <w:lvl w:ilvl="8" w:tplc="0422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7" w15:restartNumberingAfterBreak="0">
    <w:nsid w:val="399D69E4"/>
    <w:multiLevelType w:val="hybridMultilevel"/>
    <w:tmpl w:val="BA2845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C1F13"/>
    <w:multiLevelType w:val="hybridMultilevel"/>
    <w:tmpl w:val="D4A07A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8C1"/>
    <w:multiLevelType w:val="hybridMultilevel"/>
    <w:tmpl w:val="F6DC1B58"/>
    <w:lvl w:ilvl="0" w:tplc="75D60D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D20B0"/>
    <w:multiLevelType w:val="multilevel"/>
    <w:tmpl w:val="ACC80ACC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21" w15:restartNumberingAfterBreak="0">
    <w:nsid w:val="3ED8198F"/>
    <w:multiLevelType w:val="hybridMultilevel"/>
    <w:tmpl w:val="D4A07A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014AA"/>
    <w:multiLevelType w:val="hybridMultilevel"/>
    <w:tmpl w:val="D4A07A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57BE3"/>
    <w:multiLevelType w:val="hybridMultilevel"/>
    <w:tmpl w:val="5672B83C"/>
    <w:lvl w:ilvl="0" w:tplc="C14C1AD8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1723CC8"/>
    <w:multiLevelType w:val="hybridMultilevel"/>
    <w:tmpl w:val="D4A07A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70246"/>
    <w:multiLevelType w:val="hybridMultilevel"/>
    <w:tmpl w:val="D4A07A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F0B9C"/>
    <w:multiLevelType w:val="hybridMultilevel"/>
    <w:tmpl w:val="D4A07A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E0C3A"/>
    <w:multiLevelType w:val="hybridMultilevel"/>
    <w:tmpl w:val="D4A07A7E"/>
    <w:lvl w:ilvl="0" w:tplc="0422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913A0"/>
    <w:multiLevelType w:val="hybridMultilevel"/>
    <w:tmpl w:val="D4A07A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94BA6"/>
    <w:multiLevelType w:val="hybridMultilevel"/>
    <w:tmpl w:val="DD14ED54"/>
    <w:lvl w:ilvl="0" w:tplc="84645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875473">
    <w:abstractNumId w:val="20"/>
  </w:num>
  <w:num w:numId="2" w16cid:durableId="1632325798">
    <w:abstractNumId w:val="2"/>
  </w:num>
  <w:num w:numId="3" w16cid:durableId="704907823">
    <w:abstractNumId w:val="18"/>
  </w:num>
  <w:num w:numId="4" w16cid:durableId="1888104258">
    <w:abstractNumId w:val="9"/>
  </w:num>
  <w:num w:numId="5" w16cid:durableId="209540894">
    <w:abstractNumId w:val="14"/>
  </w:num>
  <w:num w:numId="6" w16cid:durableId="1943418564">
    <w:abstractNumId w:val="21"/>
  </w:num>
  <w:num w:numId="7" w16cid:durableId="379941399">
    <w:abstractNumId w:val="8"/>
  </w:num>
  <w:num w:numId="8" w16cid:durableId="1354845327">
    <w:abstractNumId w:val="15"/>
  </w:num>
  <w:num w:numId="9" w16cid:durableId="946700222">
    <w:abstractNumId w:val="28"/>
  </w:num>
  <w:num w:numId="10" w16cid:durableId="995643426">
    <w:abstractNumId w:val="26"/>
  </w:num>
  <w:num w:numId="11" w16cid:durableId="1727871272">
    <w:abstractNumId w:val="6"/>
  </w:num>
  <w:num w:numId="12" w16cid:durableId="1196309138">
    <w:abstractNumId w:val="27"/>
  </w:num>
  <w:num w:numId="13" w16cid:durableId="625896587">
    <w:abstractNumId w:val="22"/>
  </w:num>
  <w:num w:numId="14" w16cid:durableId="765543977">
    <w:abstractNumId w:val="7"/>
  </w:num>
  <w:num w:numId="15" w16cid:durableId="1906181405">
    <w:abstractNumId w:val="25"/>
  </w:num>
  <w:num w:numId="16" w16cid:durableId="891037655">
    <w:abstractNumId w:val="13"/>
  </w:num>
  <w:num w:numId="17" w16cid:durableId="2041514533">
    <w:abstractNumId w:val="12"/>
  </w:num>
  <w:num w:numId="18" w16cid:durableId="1383599044">
    <w:abstractNumId w:val="17"/>
  </w:num>
  <w:num w:numId="19" w16cid:durableId="1770271394">
    <w:abstractNumId w:val="16"/>
  </w:num>
  <w:num w:numId="20" w16cid:durableId="2082210893">
    <w:abstractNumId w:val="3"/>
  </w:num>
  <w:num w:numId="21" w16cid:durableId="296029184">
    <w:abstractNumId w:val="1"/>
  </w:num>
  <w:num w:numId="22" w16cid:durableId="1848910617">
    <w:abstractNumId w:val="11"/>
  </w:num>
  <w:num w:numId="23" w16cid:durableId="293144342">
    <w:abstractNumId w:val="0"/>
  </w:num>
  <w:num w:numId="24" w16cid:durableId="850683686">
    <w:abstractNumId w:val="23"/>
  </w:num>
  <w:num w:numId="25" w16cid:durableId="453866324">
    <w:abstractNumId w:val="19"/>
  </w:num>
  <w:num w:numId="26" w16cid:durableId="438260812">
    <w:abstractNumId w:val="29"/>
  </w:num>
  <w:num w:numId="27" w16cid:durableId="1852600932">
    <w:abstractNumId w:val="2"/>
  </w:num>
  <w:num w:numId="28" w16cid:durableId="1636908118">
    <w:abstractNumId w:val="2"/>
  </w:num>
  <w:num w:numId="29" w16cid:durableId="1306474123">
    <w:abstractNumId w:val="10"/>
  </w:num>
  <w:num w:numId="30" w16cid:durableId="514348387">
    <w:abstractNumId w:val="4"/>
  </w:num>
  <w:num w:numId="31" w16cid:durableId="1287586608">
    <w:abstractNumId w:val="5"/>
  </w:num>
  <w:num w:numId="32" w16cid:durableId="339550889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96"/>
    <w:rsid w:val="00000A2B"/>
    <w:rsid w:val="00000C37"/>
    <w:rsid w:val="00001BA8"/>
    <w:rsid w:val="00002CFA"/>
    <w:rsid w:val="00003956"/>
    <w:rsid w:val="00003BB9"/>
    <w:rsid w:val="00004B59"/>
    <w:rsid w:val="000058EE"/>
    <w:rsid w:val="000064DF"/>
    <w:rsid w:val="00006CB6"/>
    <w:rsid w:val="00007B12"/>
    <w:rsid w:val="00007CFD"/>
    <w:rsid w:val="00010766"/>
    <w:rsid w:val="00010DFF"/>
    <w:rsid w:val="00012CDF"/>
    <w:rsid w:val="00013D10"/>
    <w:rsid w:val="00013D79"/>
    <w:rsid w:val="000140B0"/>
    <w:rsid w:val="000143F2"/>
    <w:rsid w:val="000175E5"/>
    <w:rsid w:val="00021565"/>
    <w:rsid w:val="00021731"/>
    <w:rsid w:val="000231A0"/>
    <w:rsid w:val="000234BC"/>
    <w:rsid w:val="0002382D"/>
    <w:rsid w:val="00023C38"/>
    <w:rsid w:val="000252EB"/>
    <w:rsid w:val="000273ED"/>
    <w:rsid w:val="0003016E"/>
    <w:rsid w:val="0003114D"/>
    <w:rsid w:val="000311CF"/>
    <w:rsid w:val="00031780"/>
    <w:rsid w:val="000331B4"/>
    <w:rsid w:val="000335D1"/>
    <w:rsid w:val="00034B77"/>
    <w:rsid w:val="00035B1C"/>
    <w:rsid w:val="00036C96"/>
    <w:rsid w:val="00036F48"/>
    <w:rsid w:val="00037243"/>
    <w:rsid w:val="000372D8"/>
    <w:rsid w:val="00037EE2"/>
    <w:rsid w:val="00040C2A"/>
    <w:rsid w:val="0004159B"/>
    <w:rsid w:val="000417AD"/>
    <w:rsid w:val="0004210A"/>
    <w:rsid w:val="0004246F"/>
    <w:rsid w:val="000427A3"/>
    <w:rsid w:val="00043067"/>
    <w:rsid w:val="00043871"/>
    <w:rsid w:val="00043949"/>
    <w:rsid w:val="00043B83"/>
    <w:rsid w:val="000443A0"/>
    <w:rsid w:val="00044984"/>
    <w:rsid w:val="000451DF"/>
    <w:rsid w:val="00045505"/>
    <w:rsid w:val="000462DA"/>
    <w:rsid w:val="000467ED"/>
    <w:rsid w:val="00046EE3"/>
    <w:rsid w:val="00047251"/>
    <w:rsid w:val="00054831"/>
    <w:rsid w:val="000554C4"/>
    <w:rsid w:val="000574AD"/>
    <w:rsid w:val="00060209"/>
    <w:rsid w:val="00062381"/>
    <w:rsid w:val="0006337B"/>
    <w:rsid w:val="00063B61"/>
    <w:rsid w:val="00064FD5"/>
    <w:rsid w:val="00065BB4"/>
    <w:rsid w:val="00065C97"/>
    <w:rsid w:val="00066F8C"/>
    <w:rsid w:val="00067EBF"/>
    <w:rsid w:val="00072E45"/>
    <w:rsid w:val="00073B5D"/>
    <w:rsid w:val="000771FC"/>
    <w:rsid w:val="00083476"/>
    <w:rsid w:val="0008669F"/>
    <w:rsid w:val="000866A1"/>
    <w:rsid w:val="00087EAD"/>
    <w:rsid w:val="0009013B"/>
    <w:rsid w:val="00091B44"/>
    <w:rsid w:val="000927EB"/>
    <w:rsid w:val="00092B96"/>
    <w:rsid w:val="000950BF"/>
    <w:rsid w:val="000951AA"/>
    <w:rsid w:val="0009663C"/>
    <w:rsid w:val="00096CF5"/>
    <w:rsid w:val="000A0865"/>
    <w:rsid w:val="000A17F8"/>
    <w:rsid w:val="000A388A"/>
    <w:rsid w:val="000A4089"/>
    <w:rsid w:val="000A40FF"/>
    <w:rsid w:val="000A7DC1"/>
    <w:rsid w:val="000B0579"/>
    <w:rsid w:val="000B0F65"/>
    <w:rsid w:val="000B3BD6"/>
    <w:rsid w:val="000B4AB4"/>
    <w:rsid w:val="000B4B01"/>
    <w:rsid w:val="000B5E84"/>
    <w:rsid w:val="000B5F37"/>
    <w:rsid w:val="000C3B55"/>
    <w:rsid w:val="000C4089"/>
    <w:rsid w:val="000C4C56"/>
    <w:rsid w:val="000C5050"/>
    <w:rsid w:val="000C5D3D"/>
    <w:rsid w:val="000C6FD6"/>
    <w:rsid w:val="000C724A"/>
    <w:rsid w:val="000C76B5"/>
    <w:rsid w:val="000D1239"/>
    <w:rsid w:val="000D201B"/>
    <w:rsid w:val="000D38F6"/>
    <w:rsid w:val="000D4025"/>
    <w:rsid w:val="000D5D5F"/>
    <w:rsid w:val="000D61F3"/>
    <w:rsid w:val="000D6987"/>
    <w:rsid w:val="000E1AB8"/>
    <w:rsid w:val="000E1E1D"/>
    <w:rsid w:val="000E22E9"/>
    <w:rsid w:val="000E4AAF"/>
    <w:rsid w:val="000E5B9F"/>
    <w:rsid w:val="000E5C7B"/>
    <w:rsid w:val="000E64B9"/>
    <w:rsid w:val="000E6811"/>
    <w:rsid w:val="000F03E4"/>
    <w:rsid w:val="000F10A4"/>
    <w:rsid w:val="000F1FEF"/>
    <w:rsid w:val="000F2396"/>
    <w:rsid w:val="000F2E01"/>
    <w:rsid w:val="000F6FC0"/>
    <w:rsid w:val="001035B0"/>
    <w:rsid w:val="00105029"/>
    <w:rsid w:val="00105400"/>
    <w:rsid w:val="00106BC3"/>
    <w:rsid w:val="00107C77"/>
    <w:rsid w:val="00110434"/>
    <w:rsid w:val="001126EE"/>
    <w:rsid w:val="00112DED"/>
    <w:rsid w:val="00113259"/>
    <w:rsid w:val="00113F34"/>
    <w:rsid w:val="00114E19"/>
    <w:rsid w:val="00115A27"/>
    <w:rsid w:val="00115FD8"/>
    <w:rsid w:val="00116925"/>
    <w:rsid w:val="001203E8"/>
    <w:rsid w:val="00121ED2"/>
    <w:rsid w:val="00123BF8"/>
    <w:rsid w:val="00123FB5"/>
    <w:rsid w:val="00127C90"/>
    <w:rsid w:val="00130B74"/>
    <w:rsid w:val="00131036"/>
    <w:rsid w:val="00131604"/>
    <w:rsid w:val="00131703"/>
    <w:rsid w:val="00132F24"/>
    <w:rsid w:val="00134444"/>
    <w:rsid w:val="00135B3F"/>
    <w:rsid w:val="00136A70"/>
    <w:rsid w:val="0014014B"/>
    <w:rsid w:val="0014675D"/>
    <w:rsid w:val="00146E7A"/>
    <w:rsid w:val="001470F2"/>
    <w:rsid w:val="00147646"/>
    <w:rsid w:val="00150852"/>
    <w:rsid w:val="001525BC"/>
    <w:rsid w:val="00153C95"/>
    <w:rsid w:val="001545ED"/>
    <w:rsid w:val="00154F99"/>
    <w:rsid w:val="00155365"/>
    <w:rsid w:val="00155373"/>
    <w:rsid w:val="00155388"/>
    <w:rsid w:val="001557A7"/>
    <w:rsid w:val="00156DE4"/>
    <w:rsid w:val="0015744C"/>
    <w:rsid w:val="001577C4"/>
    <w:rsid w:val="00157966"/>
    <w:rsid w:val="00157A45"/>
    <w:rsid w:val="0016018D"/>
    <w:rsid w:val="00161D1C"/>
    <w:rsid w:val="0016236C"/>
    <w:rsid w:val="001629DD"/>
    <w:rsid w:val="00162A63"/>
    <w:rsid w:val="001649B5"/>
    <w:rsid w:val="00165B70"/>
    <w:rsid w:val="00171150"/>
    <w:rsid w:val="001714C1"/>
    <w:rsid w:val="00173776"/>
    <w:rsid w:val="00174849"/>
    <w:rsid w:val="0017552F"/>
    <w:rsid w:val="001763DB"/>
    <w:rsid w:val="00176714"/>
    <w:rsid w:val="00176DB1"/>
    <w:rsid w:val="00177320"/>
    <w:rsid w:val="00177477"/>
    <w:rsid w:val="00177A51"/>
    <w:rsid w:val="0018054A"/>
    <w:rsid w:val="00180BCF"/>
    <w:rsid w:val="00182067"/>
    <w:rsid w:val="00182D9A"/>
    <w:rsid w:val="00183835"/>
    <w:rsid w:val="00184F32"/>
    <w:rsid w:val="00191614"/>
    <w:rsid w:val="001918EF"/>
    <w:rsid w:val="001922C4"/>
    <w:rsid w:val="001929D9"/>
    <w:rsid w:val="00196216"/>
    <w:rsid w:val="001975A1"/>
    <w:rsid w:val="001977ED"/>
    <w:rsid w:val="001A0EA8"/>
    <w:rsid w:val="001A5313"/>
    <w:rsid w:val="001A56DE"/>
    <w:rsid w:val="001B0F40"/>
    <w:rsid w:val="001B2406"/>
    <w:rsid w:val="001B403E"/>
    <w:rsid w:val="001B582F"/>
    <w:rsid w:val="001B6550"/>
    <w:rsid w:val="001B6552"/>
    <w:rsid w:val="001B66BD"/>
    <w:rsid w:val="001B6FC0"/>
    <w:rsid w:val="001B7BFB"/>
    <w:rsid w:val="001C03E0"/>
    <w:rsid w:val="001C0954"/>
    <w:rsid w:val="001C1248"/>
    <w:rsid w:val="001C149F"/>
    <w:rsid w:val="001C1A98"/>
    <w:rsid w:val="001C2098"/>
    <w:rsid w:val="001C35BF"/>
    <w:rsid w:val="001C3CE9"/>
    <w:rsid w:val="001C436D"/>
    <w:rsid w:val="001C64E6"/>
    <w:rsid w:val="001D0937"/>
    <w:rsid w:val="001D2B17"/>
    <w:rsid w:val="001D32D7"/>
    <w:rsid w:val="001D3D15"/>
    <w:rsid w:val="001D5F9A"/>
    <w:rsid w:val="001D6393"/>
    <w:rsid w:val="001D6680"/>
    <w:rsid w:val="001D6934"/>
    <w:rsid w:val="001D7068"/>
    <w:rsid w:val="001E0B35"/>
    <w:rsid w:val="001E0C85"/>
    <w:rsid w:val="001E1077"/>
    <w:rsid w:val="001E180A"/>
    <w:rsid w:val="001E31F9"/>
    <w:rsid w:val="001E7EA8"/>
    <w:rsid w:val="001F2F47"/>
    <w:rsid w:val="001F3FFE"/>
    <w:rsid w:val="001F494A"/>
    <w:rsid w:val="001F6AA0"/>
    <w:rsid w:val="001F70C5"/>
    <w:rsid w:val="0020000C"/>
    <w:rsid w:val="002008DA"/>
    <w:rsid w:val="002011ED"/>
    <w:rsid w:val="00201D72"/>
    <w:rsid w:val="002027BE"/>
    <w:rsid w:val="00202891"/>
    <w:rsid w:val="00204F83"/>
    <w:rsid w:val="00205288"/>
    <w:rsid w:val="00211A2C"/>
    <w:rsid w:val="00215895"/>
    <w:rsid w:val="002159BC"/>
    <w:rsid w:val="002204EA"/>
    <w:rsid w:val="00220624"/>
    <w:rsid w:val="00222077"/>
    <w:rsid w:val="0022296E"/>
    <w:rsid w:val="00222F17"/>
    <w:rsid w:val="00224B96"/>
    <w:rsid w:val="00224D3F"/>
    <w:rsid w:val="00225549"/>
    <w:rsid w:val="0022661F"/>
    <w:rsid w:val="00226EAF"/>
    <w:rsid w:val="00231C57"/>
    <w:rsid w:val="00232688"/>
    <w:rsid w:val="00232BC1"/>
    <w:rsid w:val="00232D56"/>
    <w:rsid w:val="00233EF2"/>
    <w:rsid w:val="00235DEA"/>
    <w:rsid w:val="00237F47"/>
    <w:rsid w:val="00240090"/>
    <w:rsid w:val="00240F33"/>
    <w:rsid w:val="002421FF"/>
    <w:rsid w:val="0024353A"/>
    <w:rsid w:val="00244B1A"/>
    <w:rsid w:val="00244B61"/>
    <w:rsid w:val="002472B9"/>
    <w:rsid w:val="002476E9"/>
    <w:rsid w:val="00251D7E"/>
    <w:rsid w:val="002532F7"/>
    <w:rsid w:val="00253C11"/>
    <w:rsid w:val="00256519"/>
    <w:rsid w:val="00257535"/>
    <w:rsid w:val="00257C5C"/>
    <w:rsid w:val="00257D07"/>
    <w:rsid w:val="00261321"/>
    <w:rsid w:val="00261934"/>
    <w:rsid w:val="00261BC7"/>
    <w:rsid w:val="00262545"/>
    <w:rsid w:val="002639ED"/>
    <w:rsid w:val="00264920"/>
    <w:rsid w:val="00266C29"/>
    <w:rsid w:val="00266D5B"/>
    <w:rsid w:val="00266F12"/>
    <w:rsid w:val="00267044"/>
    <w:rsid w:val="00272552"/>
    <w:rsid w:val="00272F36"/>
    <w:rsid w:val="002730B9"/>
    <w:rsid w:val="0027453C"/>
    <w:rsid w:val="002746FC"/>
    <w:rsid w:val="00274A9F"/>
    <w:rsid w:val="00274C9F"/>
    <w:rsid w:val="00274CDA"/>
    <w:rsid w:val="00274D4B"/>
    <w:rsid w:val="00275B9C"/>
    <w:rsid w:val="00275EDF"/>
    <w:rsid w:val="0027616C"/>
    <w:rsid w:val="00276410"/>
    <w:rsid w:val="0027705A"/>
    <w:rsid w:val="00280E5B"/>
    <w:rsid w:val="002812F6"/>
    <w:rsid w:val="00281FE3"/>
    <w:rsid w:val="00283844"/>
    <w:rsid w:val="00283EA3"/>
    <w:rsid w:val="00284E9E"/>
    <w:rsid w:val="00285F12"/>
    <w:rsid w:val="00287DCC"/>
    <w:rsid w:val="002905C7"/>
    <w:rsid w:val="00290A97"/>
    <w:rsid w:val="0029269F"/>
    <w:rsid w:val="00292D4F"/>
    <w:rsid w:val="00292FDB"/>
    <w:rsid w:val="00293612"/>
    <w:rsid w:val="00293BB4"/>
    <w:rsid w:val="00293D15"/>
    <w:rsid w:val="0029578F"/>
    <w:rsid w:val="00296157"/>
    <w:rsid w:val="002967FC"/>
    <w:rsid w:val="002A0D79"/>
    <w:rsid w:val="002A3C31"/>
    <w:rsid w:val="002A6937"/>
    <w:rsid w:val="002A6A41"/>
    <w:rsid w:val="002A752D"/>
    <w:rsid w:val="002B09AA"/>
    <w:rsid w:val="002B0D0F"/>
    <w:rsid w:val="002B176A"/>
    <w:rsid w:val="002B1E7F"/>
    <w:rsid w:val="002B377A"/>
    <w:rsid w:val="002B5604"/>
    <w:rsid w:val="002C0C73"/>
    <w:rsid w:val="002C28AF"/>
    <w:rsid w:val="002C49FA"/>
    <w:rsid w:val="002C4C15"/>
    <w:rsid w:val="002C6407"/>
    <w:rsid w:val="002C6C40"/>
    <w:rsid w:val="002C71D6"/>
    <w:rsid w:val="002C740E"/>
    <w:rsid w:val="002D1344"/>
    <w:rsid w:val="002D2CC2"/>
    <w:rsid w:val="002D43F3"/>
    <w:rsid w:val="002D4413"/>
    <w:rsid w:val="002D45BE"/>
    <w:rsid w:val="002D60FE"/>
    <w:rsid w:val="002D6F7B"/>
    <w:rsid w:val="002E0562"/>
    <w:rsid w:val="002E36AB"/>
    <w:rsid w:val="002E46E5"/>
    <w:rsid w:val="002E5432"/>
    <w:rsid w:val="002E558C"/>
    <w:rsid w:val="002E572E"/>
    <w:rsid w:val="002E6957"/>
    <w:rsid w:val="002F086C"/>
    <w:rsid w:val="002F3EC1"/>
    <w:rsid w:val="002F5307"/>
    <w:rsid w:val="002F72FD"/>
    <w:rsid w:val="0030363A"/>
    <w:rsid w:val="003036EF"/>
    <w:rsid w:val="00304075"/>
    <w:rsid w:val="00305496"/>
    <w:rsid w:val="0030598C"/>
    <w:rsid w:val="003065BF"/>
    <w:rsid w:val="003069F0"/>
    <w:rsid w:val="00310D57"/>
    <w:rsid w:val="00311355"/>
    <w:rsid w:val="0031141D"/>
    <w:rsid w:val="00311717"/>
    <w:rsid w:val="003127BF"/>
    <w:rsid w:val="00312F73"/>
    <w:rsid w:val="003141A3"/>
    <w:rsid w:val="00314796"/>
    <w:rsid w:val="0031540D"/>
    <w:rsid w:val="00316AE5"/>
    <w:rsid w:val="003175E1"/>
    <w:rsid w:val="003177BC"/>
    <w:rsid w:val="0032066A"/>
    <w:rsid w:val="00322525"/>
    <w:rsid w:val="00323E33"/>
    <w:rsid w:val="00324210"/>
    <w:rsid w:val="00324D8C"/>
    <w:rsid w:val="00326952"/>
    <w:rsid w:val="00326C00"/>
    <w:rsid w:val="003300CE"/>
    <w:rsid w:val="00330DB7"/>
    <w:rsid w:val="003310D4"/>
    <w:rsid w:val="00332BC5"/>
    <w:rsid w:val="00335441"/>
    <w:rsid w:val="0033556A"/>
    <w:rsid w:val="003411B2"/>
    <w:rsid w:val="00341FA6"/>
    <w:rsid w:val="003426F7"/>
    <w:rsid w:val="00344D0C"/>
    <w:rsid w:val="00346A46"/>
    <w:rsid w:val="00350E5C"/>
    <w:rsid w:val="00350F71"/>
    <w:rsid w:val="003512F5"/>
    <w:rsid w:val="00352E57"/>
    <w:rsid w:val="003539DF"/>
    <w:rsid w:val="00355042"/>
    <w:rsid w:val="0035642B"/>
    <w:rsid w:val="00356477"/>
    <w:rsid w:val="0036117D"/>
    <w:rsid w:val="003620B6"/>
    <w:rsid w:val="003644C7"/>
    <w:rsid w:val="00364B35"/>
    <w:rsid w:val="00366830"/>
    <w:rsid w:val="00370477"/>
    <w:rsid w:val="00371C37"/>
    <w:rsid w:val="003724FB"/>
    <w:rsid w:val="003744CE"/>
    <w:rsid w:val="00374829"/>
    <w:rsid w:val="00374E6E"/>
    <w:rsid w:val="003750C7"/>
    <w:rsid w:val="00376232"/>
    <w:rsid w:val="003763A2"/>
    <w:rsid w:val="00377E7C"/>
    <w:rsid w:val="00380B8F"/>
    <w:rsid w:val="00382F3E"/>
    <w:rsid w:val="00383B86"/>
    <w:rsid w:val="003857D1"/>
    <w:rsid w:val="0038642B"/>
    <w:rsid w:val="00386841"/>
    <w:rsid w:val="003903FA"/>
    <w:rsid w:val="00391CAC"/>
    <w:rsid w:val="00391CFF"/>
    <w:rsid w:val="0039244B"/>
    <w:rsid w:val="00392745"/>
    <w:rsid w:val="003935A4"/>
    <w:rsid w:val="00394169"/>
    <w:rsid w:val="00395B3A"/>
    <w:rsid w:val="00396051"/>
    <w:rsid w:val="003972B8"/>
    <w:rsid w:val="00397D44"/>
    <w:rsid w:val="003A4136"/>
    <w:rsid w:val="003A477F"/>
    <w:rsid w:val="003A4789"/>
    <w:rsid w:val="003A4976"/>
    <w:rsid w:val="003A500B"/>
    <w:rsid w:val="003A570A"/>
    <w:rsid w:val="003A5B88"/>
    <w:rsid w:val="003A5EB9"/>
    <w:rsid w:val="003A6155"/>
    <w:rsid w:val="003A6338"/>
    <w:rsid w:val="003A6A85"/>
    <w:rsid w:val="003A6F2E"/>
    <w:rsid w:val="003A7C97"/>
    <w:rsid w:val="003B1EF2"/>
    <w:rsid w:val="003B38A6"/>
    <w:rsid w:val="003B42E4"/>
    <w:rsid w:val="003B47B6"/>
    <w:rsid w:val="003B4D50"/>
    <w:rsid w:val="003B637D"/>
    <w:rsid w:val="003C04EB"/>
    <w:rsid w:val="003C26EC"/>
    <w:rsid w:val="003C3CBF"/>
    <w:rsid w:val="003C4EB5"/>
    <w:rsid w:val="003C53C3"/>
    <w:rsid w:val="003C76AE"/>
    <w:rsid w:val="003C7BA1"/>
    <w:rsid w:val="003D19BC"/>
    <w:rsid w:val="003D236C"/>
    <w:rsid w:val="003D23E0"/>
    <w:rsid w:val="003D3A13"/>
    <w:rsid w:val="003D3A4A"/>
    <w:rsid w:val="003D43B2"/>
    <w:rsid w:val="003D5E4D"/>
    <w:rsid w:val="003E0723"/>
    <w:rsid w:val="003E5BE0"/>
    <w:rsid w:val="003E6501"/>
    <w:rsid w:val="003E7236"/>
    <w:rsid w:val="003E7930"/>
    <w:rsid w:val="003F13D6"/>
    <w:rsid w:val="003F158E"/>
    <w:rsid w:val="003F1B9F"/>
    <w:rsid w:val="003F1F60"/>
    <w:rsid w:val="003F6E87"/>
    <w:rsid w:val="003F7B3F"/>
    <w:rsid w:val="003F7E7F"/>
    <w:rsid w:val="00400DF2"/>
    <w:rsid w:val="0040231E"/>
    <w:rsid w:val="00403EA4"/>
    <w:rsid w:val="00405A3F"/>
    <w:rsid w:val="004066A5"/>
    <w:rsid w:val="004067BB"/>
    <w:rsid w:val="00407F98"/>
    <w:rsid w:val="00411F32"/>
    <w:rsid w:val="004121B8"/>
    <w:rsid w:val="0041274F"/>
    <w:rsid w:val="00413A18"/>
    <w:rsid w:val="004142EE"/>
    <w:rsid w:val="004149B5"/>
    <w:rsid w:val="0041503A"/>
    <w:rsid w:val="00415279"/>
    <w:rsid w:val="00417F68"/>
    <w:rsid w:val="004204CD"/>
    <w:rsid w:val="0042204C"/>
    <w:rsid w:val="00425707"/>
    <w:rsid w:val="00431121"/>
    <w:rsid w:val="004325A1"/>
    <w:rsid w:val="004336CB"/>
    <w:rsid w:val="00434978"/>
    <w:rsid w:val="00435297"/>
    <w:rsid w:val="00435F5C"/>
    <w:rsid w:val="0044233E"/>
    <w:rsid w:val="00443FAB"/>
    <w:rsid w:val="00445750"/>
    <w:rsid w:val="00445968"/>
    <w:rsid w:val="00446B5E"/>
    <w:rsid w:val="004479AF"/>
    <w:rsid w:val="00447BE8"/>
    <w:rsid w:val="00450420"/>
    <w:rsid w:val="00451787"/>
    <w:rsid w:val="00454A0B"/>
    <w:rsid w:val="00454A0F"/>
    <w:rsid w:val="0045515F"/>
    <w:rsid w:val="004559A8"/>
    <w:rsid w:val="0045613E"/>
    <w:rsid w:val="004577A8"/>
    <w:rsid w:val="0046134D"/>
    <w:rsid w:val="004617DD"/>
    <w:rsid w:val="00463980"/>
    <w:rsid w:val="004641F9"/>
    <w:rsid w:val="0046453F"/>
    <w:rsid w:val="0046549D"/>
    <w:rsid w:val="00465DE6"/>
    <w:rsid w:val="0046650C"/>
    <w:rsid w:val="0046748D"/>
    <w:rsid w:val="00470B0B"/>
    <w:rsid w:val="00471A92"/>
    <w:rsid w:val="00471D68"/>
    <w:rsid w:val="004722BD"/>
    <w:rsid w:val="004748B5"/>
    <w:rsid w:val="00476A5D"/>
    <w:rsid w:val="00477DC6"/>
    <w:rsid w:val="00481111"/>
    <w:rsid w:val="00483B3F"/>
    <w:rsid w:val="004863DB"/>
    <w:rsid w:val="0049020E"/>
    <w:rsid w:val="00490B64"/>
    <w:rsid w:val="00491306"/>
    <w:rsid w:val="00491592"/>
    <w:rsid w:val="004926A0"/>
    <w:rsid w:val="0049490D"/>
    <w:rsid w:val="00495CCA"/>
    <w:rsid w:val="00497F70"/>
    <w:rsid w:val="004A22F2"/>
    <w:rsid w:val="004A29DD"/>
    <w:rsid w:val="004A45EA"/>
    <w:rsid w:val="004A47C5"/>
    <w:rsid w:val="004A4AE2"/>
    <w:rsid w:val="004A6747"/>
    <w:rsid w:val="004A6D10"/>
    <w:rsid w:val="004A7147"/>
    <w:rsid w:val="004A7C07"/>
    <w:rsid w:val="004A7F2A"/>
    <w:rsid w:val="004B027A"/>
    <w:rsid w:val="004B0332"/>
    <w:rsid w:val="004B178C"/>
    <w:rsid w:val="004B2A36"/>
    <w:rsid w:val="004B50DA"/>
    <w:rsid w:val="004C3B22"/>
    <w:rsid w:val="004C4C1F"/>
    <w:rsid w:val="004C59BB"/>
    <w:rsid w:val="004C7A6D"/>
    <w:rsid w:val="004D09EF"/>
    <w:rsid w:val="004D0C5D"/>
    <w:rsid w:val="004D1335"/>
    <w:rsid w:val="004D1D0A"/>
    <w:rsid w:val="004D306E"/>
    <w:rsid w:val="004D32A2"/>
    <w:rsid w:val="004D3BBD"/>
    <w:rsid w:val="004D776D"/>
    <w:rsid w:val="004E0087"/>
    <w:rsid w:val="004E0533"/>
    <w:rsid w:val="004E1D8E"/>
    <w:rsid w:val="004E32E0"/>
    <w:rsid w:val="004E4D3E"/>
    <w:rsid w:val="004F04EF"/>
    <w:rsid w:val="004F2ABD"/>
    <w:rsid w:val="004F3E2C"/>
    <w:rsid w:val="004F40A0"/>
    <w:rsid w:val="004F4344"/>
    <w:rsid w:val="004F5642"/>
    <w:rsid w:val="00500736"/>
    <w:rsid w:val="00500DB4"/>
    <w:rsid w:val="00503014"/>
    <w:rsid w:val="005039F5"/>
    <w:rsid w:val="005050ED"/>
    <w:rsid w:val="00507419"/>
    <w:rsid w:val="00507DFA"/>
    <w:rsid w:val="00510598"/>
    <w:rsid w:val="00510C06"/>
    <w:rsid w:val="00510F07"/>
    <w:rsid w:val="00512C76"/>
    <w:rsid w:val="005140B7"/>
    <w:rsid w:val="005151D5"/>
    <w:rsid w:val="00515D69"/>
    <w:rsid w:val="00516AFE"/>
    <w:rsid w:val="00520A63"/>
    <w:rsid w:val="00523EC7"/>
    <w:rsid w:val="005259E3"/>
    <w:rsid w:val="00526175"/>
    <w:rsid w:val="00526C46"/>
    <w:rsid w:val="00527F5C"/>
    <w:rsid w:val="0053151B"/>
    <w:rsid w:val="00531E92"/>
    <w:rsid w:val="00533F82"/>
    <w:rsid w:val="00534DA8"/>
    <w:rsid w:val="005374B5"/>
    <w:rsid w:val="0054045B"/>
    <w:rsid w:val="00541007"/>
    <w:rsid w:val="00542DC9"/>
    <w:rsid w:val="005430E0"/>
    <w:rsid w:val="00543EFD"/>
    <w:rsid w:val="00545C23"/>
    <w:rsid w:val="005464FE"/>
    <w:rsid w:val="005535D0"/>
    <w:rsid w:val="0055419C"/>
    <w:rsid w:val="005544A8"/>
    <w:rsid w:val="00554D8F"/>
    <w:rsid w:val="00555F3C"/>
    <w:rsid w:val="00555F77"/>
    <w:rsid w:val="005566DE"/>
    <w:rsid w:val="00557221"/>
    <w:rsid w:val="005574E3"/>
    <w:rsid w:val="005629CA"/>
    <w:rsid w:val="00563806"/>
    <w:rsid w:val="00564E90"/>
    <w:rsid w:val="0056594C"/>
    <w:rsid w:val="00567159"/>
    <w:rsid w:val="00567B9C"/>
    <w:rsid w:val="00574493"/>
    <w:rsid w:val="00575818"/>
    <w:rsid w:val="00576898"/>
    <w:rsid w:val="00576D2C"/>
    <w:rsid w:val="005779D0"/>
    <w:rsid w:val="00580A70"/>
    <w:rsid w:val="00580EBA"/>
    <w:rsid w:val="005813B6"/>
    <w:rsid w:val="00581851"/>
    <w:rsid w:val="005821C4"/>
    <w:rsid w:val="00582277"/>
    <w:rsid w:val="005822DB"/>
    <w:rsid w:val="00583DE2"/>
    <w:rsid w:val="00585CB9"/>
    <w:rsid w:val="0058718E"/>
    <w:rsid w:val="00587760"/>
    <w:rsid w:val="00587D82"/>
    <w:rsid w:val="00590082"/>
    <w:rsid w:val="00590A67"/>
    <w:rsid w:val="00590EB8"/>
    <w:rsid w:val="005913BC"/>
    <w:rsid w:val="00591666"/>
    <w:rsid w:val="005917E3"/>
    <w:rsid w:val="00591CA9"/>
    <w:rsid w:val="00593F4D"/>
    <w:rsid w:val="005945E8"/>
    <w:rsid w:val="005971AE"/>
    <w:rsid w:val="005A17EF"/>
    <w:rsid w:val="005A1822"/>
    <w:rsid w:val="005A20F6"/>
    <w:rsid w:val="005A5E49"/>
    <w:rsid w:val="005A6698"/>
    <w:rsid w:val="005A693D"/>
    <w:rsid w:val="005A729C"/>
    <w:rsid w:val="005A7348"/>
    <w:rsid w:val="005B2565"/>
    <w:rsid w:val="005B6D40"/>
    <w:rsid w:val="005B77C4"/>
    <w:rsid w:val="005C03DB"/>
    <w:rsid w:val="005C2F90"/>
    <w:rsid w:val="005C353E"/>
    <w:rsid w:val="005C49F3"/>
    <w:rsid w:val="005C4B1B"/>
    <w:rsid w:val="005C67A0"/>
    <w:rsid w:val="005C740B"/>
    <w:rsid w:val="005D04F1"/>
    <w:rsid w:val="005D0845"/>
    <w:rsid w:val="005D097B"/>
    <w:rsid w:val="005D0F53"/>
    <w:rsid w:val="005D18B4"/>
    <w:rsid w:val="005D20AD"/>
    <w:rsid w:val="005D27BD"/>
    <w:rsid w:val="005D33C0"/>
    <w:rsid w:val="005D3761"/>
    <w:rsid w:val="005D378D"/>
    <w:rsid w:val="005D65DA"/>
    <w:rsid w:val="005D6EA1"/>
    <w:rsid w:val="005E00D5"/>
    <w:rsid w:val="005E0A02"/>
    <w:rsid w:val="005E1001"/>
    <w:rsid w:val="005E1E61"/>
    <w:rsid w:val="005E35FE"/>
    <w:rsid w:val="005E414E"/>
    <w:rsid w:val="005E4EE9"/>
    <w:rsid w:val="005E568D"/>
    <w:rsid w:val="005E6ED9"/>
    <w:rsid w:val="005F06D6"/>
    <w:rsid w:val="005F08C3"/>
    <w:rsid w:val="005F0914"/>
    <w:rsid w:val="005F13BA"/>
    <w:rsid w:val="005F156F"/>
    <w:rsid w:val="005F2247"/>
    <w:rsid w:val="005F2A57"/>
    <w:rsid w:val="005F43E5"/>
    <w:rsid w:val="005F55CA"/>
    <w:rsid w:val="005F647F"/>
    <w:rsid w:val="005F7532"/>
    <w:rsid w:val="005F7966"/>
    <w:rsid w:val="005F79F1"/>
    <w:rsid w:val="0060085E"/>
    <w:rsid w:val="006017D7"/>
    <w:rsid w:val="00601836"/>
    <w:rsid w:val="00601FCF"/>
    <w:rsid w:val="0061034F"/>
    <w:rsid w:val="006109F5"/>
    <w:rsid w:val="00611312"/>
    <w:rsid w:val="0061153F"/>
    <w:rsid w:val="0061388A"/>
    <w:rsid w:val="0061433E"/>
    <w:rsid w:val="006143AC"/>
    <w:rsid w:val="00614547"/>
    <w:rsid w:val="00614C80"/>
    <w:rsid w:val="00615962"/>
    <w:rsid w:val="00615B8A"/>
    <w:rsid w:val="0061694F"/>
    <w:rsid w:val="00617111"/>
    <w:rsid w:val="00617B1D"/>
    <w:rsid w:val="00617E29"/>
    <w:rsid w:val="006208A5"/>
    <w:rsid w:val="006209F6"/>
    <w:rsid w:val="00620FE8"/>
    <w:rsid w:val="006212A9"/>
    <w:rsid w:val="006218D3"/>
    <w:rsid w:val="006256F4"/>
    <w:rsid w:val="0062639A"/>
    <w:rsid w:val="00630A34"/>
    <w:rsid w:val="00630BC7"/>
    <w:rsid w:val="00630BF0"/>
    <w:rsid w:val="00630F9E"/>
    <w:rsid w:val="00630FB4"/>
    <w:rsid w:val="0063460B"/>
    <w:rsid w:val="006346AC"/>
    <w:rsid w:val="00634C5B"/>
    <w:rsid w:val="00635A5F"/>
    <w:rsid w:val="00635B4B"/>
    <w:rsid w:val="00635F5E"/>
    <w:rsid w:val="00637F28"/>
    <w:rsid w:val="006422FF"/>
    <w:rsid w:val="0064283A"/>
    <w:rsid w:val="00645B72"/>
    <w:rsid w:val="00646F88"/>
    <w:rsid w:val="006505DE"/>
    <w:rsid w:val="00650E2B"/>
    <w:rsid w:val="00652022"/>
    <w:rsid w:val="00654C43"/>
    <w:rsid w:val="0065567A"/>
    <w:rsid w:val="006574BE"/>
    <w:rsid w:val="0066019D"/>
    <w:rsid w:val="00660581"/>
    <w:rsid w:val="00662C91"/>
    <w:rsid w:val="00662FCF"/>
    <w:rsid w:val="006642B0"/>
    <w:rsid w:val="006665BC"/>
    <w:rsid w:val="00667322"/>
    <w:rsid w:val="006723BA"/>
    <w:rsid w:val="0067475E"/>
    <w:rsid w:val="006758CA"/>
    <w:rsid w:val="00675CD2"/>
    <w:rsid w:val="00675E5C"/>
    <w:rsid w:val="00676C85"/>
    <w:rsid w:val="00677EBE"/>
    <w:rsid w:val="006808D6"/>
    <w:rsid w:val="006826D1"/>
    <w:rsid w:val="006829F7"/>
    <w:rsid w:val="006839FB"/>
    <w:rsid w:val="00684ECF"/>
    <w:rsid w:val="00685BF0"/>
    <w:rsid w:val="00686015"/>
    <w:rsid w:val="00686D6D"/>
    <w:rsid w:val="00686F13"/>
    <w:rsid w:val="00687A21"/>
    <w:rsid w:val="0069097B"/>
    <w:rsid w:val="00690BF7"/>
    <w:rsid w:val="0069104C"/>
    <w:rsid w:val="0069252E"/>
    <w:rsid w:val="00696593"/>
    <w:rsid w:val="006976B5"/>
    <w:rsid w:val="006A15A8"/>
    <w:rsid w:val="006A16F6"/>
    <w:rsid w:val="006A2C9C"/>
    <w:rsid w:val="006A3E38"/>
    <w:rsid w:val="006A4ACA"/>
    <w:rsid w:val="006A6DD3"/>
    <w:rsid w:val="006B219E"/>
    <w:rsid w:val="006B50E8"/>
    <w:rsid w:val="006B57AA"/>
    <w:rsid w:val="006B5CDB"/>
    <w:rsid w:val="006B71C5"/>
    <w:rsid w:val="006C00C1"/>
    <w:rsid w:val="006C0F95"/>
    <w:rsid w:val="006C15E6"/>
    <w:rsid w:val="006C177E"/>
    <w:rsid w:val="006C2BD5"/>
    <w:rsid w:val="006C2EC5"/>
    <w:rsid w:val="006C4651"/>
    <w:rsid w:val="006C4BB4"/>
    <w:rsid w:val="006C66E1"/>
    <w:rsid w:val="006C7021"/>
    <w:rsid w:val="006C7CEE"/>
    <w:rsid w:val="006D0F39"/>
    <w:rsid w:val="006D1515"/>
    <w:rsid w:val="006D56F0"/>
    <w:rsid w:val="006D6C4B"/>
    <w:rsid w:val="006D7825"/>
    <w:rsid w:val="006E13C8"/>
    <w:rsid w:val="006E24B4"/>
    <w:rsid w:val="006E2740"/>
    <w:rsid w:val="006E34DF"/>
    <w:rsid w:val="006E3996"/>
    <w:rsid w:val="006E7CA4"/>
    <w:rsid w:val="006F259C"/>
    <w:rsid w:val="006F5499"/>
    <w:rsid w:val="006F6944"/>
    <w:rsid w:val="006F7193"/>
    <w:rsid w:val="007023C3"/>
    <w:rsid w:val="00703FAD"/>
    <w:rsid w:val="00707F20"/>
    <w:rsid w:val="00710488"/>
    <w:rsid w:val="007113AE"/>
    <w:rsid w:val="007117B4"/>
    <w:rsid w:val="00711970"/>
    <w:rsid w:val="00712933"/>
    <w:rsid w:val="00712F05"/>
    <w:rsid w:val="00713453"/>
    <w:rsid w:val="00713663"/>
    <w:rsid w:val="00713857"/>
    <w:rsid w:val="00713FEB"/>
    <w:rsid w:val="00714950"/>
    <w:rsid w:val="00715C25"/>
    <w:rsid w:val="00715D71"/>
    <w:rsid w:val="00715E59"/>
    <w:rsid w:val="00715E84"/>
    <w:rsid w:val="00716219"/>
    <w:rsid w:val="007165C4"/>
    <w:rsid w:val="00717A30"/>
    <w:rsid w:val="00720E03"/>
    <w:rsid w:val="0072103A"/>
    <w:rsid w:val="00721168"/>
    <w:rsid w:val="00722B79"/>
    <w:rsid w:val="00722D74"/>
    <w:rsid w:val="0072361E"/>
    <w:rsid w:val="00723951"/>
    <w:rsid w:val="00724325"/>
    <w:rsid w:val="0072599B"/>
    <w:rsid w:val="00727618"/>
    <w:rsid w:val="007278CE"/>
    <w:rsid w:val="007319B3"/>
    <w:rsid w:val="00733503"/>
    <w:rsid w:val="007336EF"/>
    <w:rsid w:val="007357F1"/>
    <w:rsid w:val="0073694A"/>
    <w:rsid w:val="00737808"/>
    <w:rsid w:val="00737817"/>
    <w:rsid w:val="00741ABF"/>
    <w:rsid w:val="00741BBD"/>
    <w:rsid w:val="00742B23"/>
    <w:rsid w:val="00743ADD"/>
    <w:rsid w:val="007447E4"/>
    <w:rsid w:val="00744896"/>
    <w:rsid w:val="0074542A"/>
    <w:rsid w:val="00745477"/>
    <w:rsid w:val="0074694D"/>
    <w:rsid w:val="00747354"/>
    <w:rsid w:val="0075492D"/>
    <w:rsid w:val="00754939"/>
    <w:rsid w:val="00754F13"/>
    <w:rsid w:val="007557BF"/>
    <w:rsid w:val="00757714"/>
    <w:rsid w:val="007577C6"/>
    <w:rsid w:val="007605CC"/>
    <w:rsid w:val="00760838"/>
    <w:rsid w:val="007624E3"/>
    <w:rsid w:val="00762A88"/>
    <w:rsid w:val="0076356D"/>
    <w:rsid w:val="00764D14"/>
    <w:rsid w:val="007650CB"/>
    <w:rsid w:val="00765D3B"/>
    <w:rsid w:val="00766D38"/>
    <w:rsid w:val="0076775E"/>
    <w:rsid w:val="0077102D"/>
    <w:rsid w:val="00772577"/>
    <w:rsid w:val="00772EFE"/>
    <w:rsid w:val="0077404F"/>
    <w:rsid w:val="00774FF8"/>
    <w:rsid w:val="00775293"/>
    <w:rsid w:val="00775A7B"/>
    <w:rsid w:val="00776744"/>
    <w:rsid w:val="00781767"/>
    <w:rsid w:val="007831A3"/>
    <w:rsid w:val="0078343B"/>
    <w:rsid w:val="00787267"/>
    <w:rsid w:val="00787C58"/>
    <w:rsid w:val="00790AFC"/>
    <w:rsid w:val="0079148D"/>
    <w:rsid w:val="007918E5"/>
    <w:rsid w:val="007933FB"/>
    <w:rsid w:val="00793EB2"/>
    <w:rsid w:val="007949DD"/>
    <w:rsid w:val="00796826"/>
    <w:rsid w:val="00797B17"/>
    <w:rsid w:val="007A1755"/>
    <w:rsid w:val="007A3DEB"/>
    <w:rsid w:val="007A6463"/>
    <w:rsid w:val="007A701B"/>
    <w:rsid w:val="007A7A97"/>
    <w:rsid w:val="007B099B"/>
    <w:rsid w:val="007B186B"/>
    <w:rsid w:val="007B25BE"/>
    <w:rsid w:val="007B3B3B"/>
    <w:rsid w:val="007B3B90"/>
    <w:rsid w:val="007B4179"/>
    <w:rsid w:val="007B482B"/>
    <w:rsid w:val="007B50AD"/>
    <w:rsid w:val="007C0118"/>
    <w:rsid w:val="007C29A7"/>
    <w:rsid w:val="007C2A36"/>
    <w:rsid w:val="007C4814"/>
    <w:rsid w:val="007C5A18"/>
    <w:rsid w:val="007C6608"/>
    <w:rsid w:val="007C711D"/>
    <w:rsid w:val="007C7750"/>
    <w:rsid w:val="007C7958"/>
    <w:rsid w:val="007D16A0"/>
    <w:rsid w:val="007D1DA2"/>
    <w:rsid w:val="007D3E28"/>
    <w:rsid w:val="007D474B"/>
    <w:rsid w:val="007D64AA"/>
    <w:rsid w:val="007D660C"/>
    <w:rsid w:val="007D7E33"/>
    <w:rsid w:val="007E119B"/>
    <w:rsid w:val="007E15C8"/>
    <w:rsid w:val="007E2FE4"/>
    <w:rsid w:val="007E355E"/>
    <w:rsid w:val="007E3938"/>
    <w:rsid w:val="007E4EB2"/>
    <w:rsid w:val="007E5CB8"/>
    <w:rsid w:val="007E5F40"/>
    <w:rsid w:val="007E6B00"/>
    <w:rsid w:val="007E7FE0"/>
    <w:rsid w:val="007F05C3"/>
    <w:rsid w:val="007F1CB9"/>
    <w:rsid w:val="007F1D7B"/>
    <w:rsid w:val="007F24DD"/>
    <w:rsid w:val="007F30A0"/>
    <w:rsid w:val="007F5106"/>
    <w:rsid w:val="007F5A83"/>
    <w:rsid w:val="007F5B4C"/>
    <w:rsid w:val="007F7953"/>
    <w:rsid w:val="008017F8"/>
    <w:rsid w:val="00801828"/>
    <w:rsid w:val="00802D6D"/>
    <w:rsid w:val="008031B9"/>
    <w:rsid w:val="008052AF"/>
    <w:rsid w:val="008053C3"/>
    <w:rsid w:val="0080607E"/>
    <w:rsid w:val="008105A1"/>
    <w:rsid w:val="00810DD1"/>
    <w:rsid w:val="00811133"/>
    <w:rsid w:val="00811247"/>
    <w:rsid w:val="00811E5C"/>
    <w:rsid w:val="0081259D"/>
    <w:rsid w:val="0081277F"/>
    <w:rsid w:val="008130F2"/>
    <w:rsid w:val="00814242"/>
    <w:rsid w:val="00815A7D"/>
    <w:rsid w:val="0081614F"/>
    <w:rsid w:val="008167F3"/>
    <w:rsid w:val="0082054F"/>
    <w:rsid w:val="00820F50"/>
    <w:rsid w:val="00821C53"/>
    <w:rsid w:val="00822626"/>
    <w:rsid w:val="00822706"/>
    <w:rsid w:val="008233F0"/>
    <w:rsid w:val="008235A2"/>
    <w:rsid w:val="00824848"/>
    <w:rsid w:val="00825D77"/>
    <w:rsid w:val="00826154"/>
    <w:rsid w:val="00826248"/>
    <w:rsid w:val="00826901"/>
    <w:rsid w:val="00830939"/>
    <w:rsid w:val="00831AFC"/>
    <w:rsid w:val="00831EE3"/>
    <w:rsid w:val="00832B40"/>
    <w:rsid w:val="008335F3"/>
    <w:rsid w:val="0083517F"/>
    <w:rsid w:val="008407B7"/>
    <w:rsid w:val="008420A3"/>
    <w:rsid w:val="0084237C"/>
    <w:rsid w:val="00843FFF"/>
    <w:rsid w:val="00844542"/>
    <w:rsid w:val="00844F47"/>
    <w:rsid w:val="008451D8"/>
    <w:rsid w:val="00851843"/>
    <w:rsid w:val="0085312B"/>
    <w:rsid w:val="00855BB9"/>
    <w:rsid w:val="00855BE5"/>
    <w:rsid w:val="00855DDD"/>
    <w:rsid w:val="00856853"/>
    <w:rsid w:val="00861955"/>
    <w:rsid w:val="00861B21"/>
    <w:rsid w:val="00864AD8"/>
    <w:rsid w:val="00865122"/>
    <w:rsid w:val="00865E31"/>
    <w:rsid w:val="00866605"/>
    <w:rsid w:val="00866FB9"/>
    <w:rsid w:val="0086746F"/>
    <w:rsid w:val="008677D0"/>
    <w:rsid w:val="00870B40"/>
    <w:rsid w:val="00872824"/>
    <w:rsid w:val="008733AF"/>
    <w:rsid w:val="00874422"/>
    <w:rsid w:val="0087460D"/>
    <w:rsid w:val="008757C4"/>
    <w:rsid w:val="0087599E"/>
    <w:rsid w:val="00875BA8"/>
    <w:rsid w:val="00876328"/>
    <w:rsid w:val="00876DA1"/>
    <w:rsid w:val="00877399"/>
    <w:rsid w:val="00881260"/>
    <w:rsid w:val="0088261B"/>
    <w:rsid w:val="00883BEA"/>
    <w:rsid w:val="0088483B"/>
    <w:rsid w:val="00884F20"/>
    <w:rsid w:val="00885131"/>
    <w:rsid w:val="00885B6B"/>
    <w:rsid w:val="008863A9"/>
    <w:rsid w:val="00886F59"/>
    <w:rsid w:val="008874CB"/>
    <w:rsid w:val="0089071F"/>
    <w:rsid w:val="008918A4"/>
    <w:rsid w:val="00894470"/>
    <w:rsid w:val="00896FB1"/>
    <w:rsid w:val="008970AB"/>
    <w:rsid w:val="00897745"/>
    <w:rsid w:val="00897EB7"/>
    <w:rsid w:val="008A09D5"/>
    <w:rsid w:val="008A1C05"/>
    <w:rsid w:val="008A3B96"/>
    <w:rsid w:val="008A46FD"/>
    <w:rsid w:val="008A60E5"/>
    <w:rsid w:val="008B0A6A"/>
    <w:rsid w:val="008B110D"/>
    <w:rsid w:val="008B17A8"/>
    <w:rsid w:val="008B5921"/>
    <w:rsid w:val="008B5C23"/>
    <w:rsid w:val="008B7AD2"/>
    <w:rsid w:val="008C5FE9"/>
    <w:rsid w:val="008C6E95"/>
    <w:rsid w:val="008C7481"/>
    <w:rsid w:val="008C7ACA"/>
    <w:rsid w:val="008D0C0E"/>
    <w:rsid w:val="008D0E2D"/>
    <w:rsid w:val="008D1ED9"/>
    <w:rsid w:val="008D2DA8"/>
    <w:rsid w:val="008D3DF6"/>
    <w:rsid w:val="008D6004"/>
    <w:rsid w:val="008E0721"/>
    <w:rsid w:val="008E3288"/>
    <w:rsid w:val="008E3D8B"/>
    <w:rsid w:val="008E3E76"/>
    <w:rsid w:val="008E4B86"/>
    <w:rsid w:val="008E5812"/>
    <w:rsid w:val="008E6AA6"/>
    <w:rsid w:val="008E724E"/>
    <w:rsid w:val="008E73C5"/>
    <w:rsid w:val="008F0119"/>
    <w:rsid w:val="008F4482"/>
    <w:rsid w:val="008F495F"/>
    <w:rsid w:val="008F4D73"/>
    <w:rsid w:val="008F4F1A"/>
    <w:rsid w:val="008F5298"/>
    <w:rsid w:val="008F77B1"/>
    <w:rsid w:val="009005C9"/>
    <w:rsid w:val="009008B5"/>
    <w:rsid w:val="00901956"/>
    <w:rsid w:val="00901ED0"/>
    <w:rsid w:val="00901F79"/>
    <w:rsid w:val="00902673"/>
    <w:rsid w:val="00903564"/>
    <w:rsid w:val="009039DF"/>
    <w:rsid w:val="00907F88"/>
    <w:rsid w:val="0091022A"/>
    <w:rsid w:val="0091200A"/>
    <w:rsid w:val="0091304C"/>
    <w:rsid w:val="00914202"/>
    <w:rsid w:val="0091496E"/>
    <w:rsid w:val="00915FDC"/>
    <w:rsid w:val="009164EF"/>
    <w:rsid w:val="00916FBA"/>
    <w:rsid w:val="009170FF"/>
    <w:rsid w:val="00921736"/>
    <w:rsid w:val="00921D77"/>
    <w:rsid w:val="00922393"/>
    <w:rsid w:val="00922F0A"/>
    <w:rsid w:val="009230A0"/>
    <w:rsid w:val="00923F69"/>
    <w:rsid w:val="0092405F"/>
    <w:rsid w:val="009243EC"/>
    <w:rsid w:val="00924514"/>
    <w:rsid w:val="00924695"/>
    <w:rsid w:val="009266F6"/>
    <w:rsid w:val="00926B83"/>
    <w:rsid w:val="00930461"/>
    <w:rsid w:val="00930B93"/>
    <w:rsid w:val="00930E00"/>
    <w:rsid w:val="00930FBB"/>
    <w:rsid w:val="009314A4"/>
    <w:rsid w:val="00932027"/>
    <w:rsid w:val="00933B40"/>
    <w:rsid w:val="00934438"/>
    <w:rsid w:val="00935B3C"/>
    <w:rsid w:val="00937F4B"/>
    <w:rsid w:val="009405DC"/>
    <w:rsid w:val="009408B4"/>
    <w:rsid w:val="00940B0E"/>
    <w:rsid w:val="00942364"/>
    <w:rsid w:val="0094253F"/>
    <w:rsid w:val="00943214"/>
    <w:rsid w:val="00947BE9"/>
    <w:rsid w:val="009529E6"/>
    <w:rsid w:val="009537B5"/>
    <w:rsid w:val="00953DEC"/>
    <w:rsid w:val="009545AA"/>
    <w:rsid w:val="0095582A"/>
    <w:rsid w:val="00960A31"/>
    <w:rsid w:val="00962217"/>
    <w:rsid w:val="00962609"/>
    <w:rsid w:val="009633B8"/>
    <w:rsid w:val="00963896"/>
    <w:rsid w:val="00963BA6"/>
    <w:rsid w:val="00963BA7"/>
    <w:rsid w:val="00963F1A"/>
    <w:rsid w:val="009660B8"/>
    <w:rsid w:val="00966203"/>
    <w:rsid w:val="009674A9"/>
    <w:rsid w:val="0096763D"/>
    <w:rsid w:val="00971592"/>
    <w:rsid w:val="0097159B"/>
    <w:rsid w:val="00971E96"/>
    <w:rsid w:val="009761F5"/>
    <w:rsid w:val="00976328"/>
    <w:rsid w:val="0097706F"/>
    <w:rsid w:val="00977FAB"/>
    <w:rsid w:val="00980F34"/>
    <w:rsid w:val="00981F0E"/>
    <w:rsid w:val="00982152"/>
    <w:rsid w:val="00982521"/>
    <w:rsid w:val="00987803"/>
    <w:rsid w:val="009878EB"/>
    <w:rsid w:val="00987A99"/>
    <w:rsid w:val="00990DCE"/>
    <w:rsid w:val="00991283"/>
    <w:rsid w:val="00991E75"/>
    <w:rsid w:val="00995391"/>
    <w:rsid w:val="009968AE"/>
    <w:rsid w:val="0099719E"/>
    <w:rsid w:val="00997E7C"/>
    <w:rsid w:val="009A3A0A"/>
    <w:rsid w:val="009A4F1D"/>
    <w:rsid w:val="009A6980"/>
    <w:rsid w:val="009A72A4"/>
    <w:rsid w:val="009A7BBF"/>
    <w:rsid w:val="009B01EF"/>
    <w:rsid w:val="009B0247"/>
    <w:rsid w:val="009B1548"/>
    <w:rsid w:val="009B2513"/>
    <w:rsid w:val="009B2932"/>
    <w:rsid w:val="009B3913"/>
    <w:rsid w:val="009B5198"/>
    <w:rsid w:val="009B5715"/>
    <w:rsid w:val="009B58AB"/>
    <w:rsid w:val="009B64CA"/>
    <w:rsid w:val="009B7C73"/>
    <w:rsid w:val="009C1041"/>
    <w:rsid w:val="009C2A69"/>
    <w:rsid w:val="009C39E6"/>
    <w:rsid w:val="009C478E"/>
    <w:rsid w:val="009C5D28"/>
    <w:rsid w:val="009D0AA5"/>
    <w:rsid w:val="009D1422"/>
    <w:rsid w:val="009D1638"/>
    <w:rsid w:val="009D18FD"/>
    <w:rsid w:val="009D1C0B"/>
    <w:rsid w:val="009D1E8D"/>
    <w:rsid w:val="009D21F2"/>
    <w:rsid w:val="009D6E5A"/>
    <w:rsid w:val="009E02AE"/>
    <w:rsid w:val="009E269B"/>
    <w:rsid w:val="009E26ED"/>
    <w:rsid w:val="009E347F"/>
    <w:rsid w:val="009E393B"/>
    <w:rsid w:val="009E479A"/>
    <w:rsid w:val="009E5BBC"/>
    <w:rsid w:val="009E6028"/>
    <w:rsid w:val="009E64CD"/>
    <w:rsid w:val="009E7CD4"/>
    <w:rsid w:val="009F0690"/>
    <w:rsid w:val="009F44D7"/>
    <w:rsid w:val="009F5D1B"/>
    <w:rsid w:val="009F673C"/>
    <w:rsid w:val="009F75C5"/>
    <w:rsid w:val="00A00416"/>
    <w:rsid w:val="00A00536"/>
    <w:rsid w:val="00A04FEE"/>
    <w:rsid w:val="00A05463"/>
    <w:rsid w:val="00A05FCF"/>
    <w:rsid w:val="00A05FF2"/>
    <w:rsid w:val="00A10A96"/>
    <w:rsid w:val="00A153BB"/>
    <w:rsid w:val="00A163B0"/>
    <w:rsid w:val="00A17BF6"/>
    <w:rsid w:val="00A20224"/>
    <w:rsid w:val="00A226AA"/>
    <w:rsid w:val="00A25BBA"/>
    <w:rsid w:val="00A26C34"/>
    <w:rsid w:val="00A26DAB"/>
    <w:rsid w:val="00A27139"/>
    <w:rsid w:val="00A304F4"/>
    <w:rsid w:val="00A3131E"/>
    <w:rsid w:val="00A314C2"/>
    <w:rsid w:val="00A33FC4"/>
    <w:rsid w:val="00A35102"/>
    <w:rsid w:val="00A357D9"/>
    <w:rsid w:val="00A35841"/>
    <w:rsid w:val="00A35B95"/>
    <w:rsid w:val="00A35E52"/>
    <w:rsid w:val="00A35FC8"/>
    <w:rsid w:val="00A3665F"/>
    <w:rsid w:val="00A37799"/>
    <w:rsid w:val="00A37C8B"/>
    <w:rsid w:val="00A37F13"/>
    <w:rsid w:val="00A40AA3"/>
    <w:rsid w:val="00A419FF"/>
    <w:rsid w:val="00A42296"/>
    <w:rsid w:val="00A431FD"/>
    <w:rsid w:val="00A44FB9"/>
    <w:rsid w:val="00A45ADC"/>
    <w:rsid w:val="00A464C7"/>
    <w:rsid w:val="00A4680F"/>
    <w:rsid w:val="00A4796F"/>
    <w:rsid w:val="00A47B32"/>
    <w:rsid w:val="00A524B4"/>
    <w:rsid w:val="00A52BA8"/>
    <w:rsid w:val="00A52CDB"/>
    <w:rsid w:val="00A55173"/>
    <w:rsid w:val="00A55E97"/>
    <w:rsid w:val="00A60673"/>
    <w:rsid w:val="00A60A12"/>
    <w:rsid w:val="00A61D38"/>
    <w:rsid w:val="00A62445"/>
    <w:rsid w:val="00A629CB"/>
    <w:rsid w:val="00A62F31"/>
    <w:rsid w:val="00A67438"/>
    <w:rsid w:val="00A7024A"/>
    <w:rsid w:val="00A7126D"/>
    <w:rsid w:val="00A7166D"/>
    <w:rsid w:val="00A72853"/>
    <w:rsid w:val="00A72DDD"/>
    <w:rsid w:val="00A7444D"/>
    <w:rsid w:val="00A74D0A"/>
    <w:rsid w:val="00A75776"/>
    <w:rsid w:val="00A7677B"/>
    <w:rsid w:val="00A767AF"/>
    <w:rsid w:val="00A773D8"/>
    <w:rsid w:val="00A82A05"/>
    <w:rsid w:val="00A83949"/>
    <w:rsid w:val="00A840C1"/>
    <w:rsid w:val="00A849C3"/>
    <w:rsid w:val="00A85515"/>
    <w:rsid w:val="00A858D2"/>
    <w:rsid w:val="00A87C4F"/>
    <w:rsid w:val="00A9102B"/>
    <w:rsid w:val="00A9115A"/>
    <w:rsid w:val="00A918E0"/>
    <w:rsid w:val="00A93365"/>
    <w:rsid w:val="00A942B7"/>
    <w:rsid w:val="00A9523A"/>
    <w:rsid w:val="00A95396"/>
    <w:rsid w:val="00A95D92"/>
    <w:rsid w:val="00AA230C"/>
    <w:rsid w:val="00AA302E"/>
    <w:rsid w:val="00AA4314"/>
    <w:rsid w:val="00AA49D3"/>
    <w:rsid w:val="00AA62B4"/>
    <w:rsid w:val="00AA7E4D"/>
    <w:rsid w:val="00AB1E8F"/>
    <w:rsid w:val="00AB4285"/>
    <w:rsid w:val="00AB4949"/>
    <w:rsid w:val="00AB7333"/>
    <w:rsid w:val="00AB73E9"/>
    <w:rsid w:val="00AC0810"/>
    <w:rsid w:val="00AC2518"/>
    <w:rsid w:val="00AC2985"/>
    <w:rsid w:val="00AC2AE0"/>
    <w:rsid w:val="00AC3834"/>
    <w:rsid w:val="00AC4272"/>
    <w:rsid w:val="00AC4FBA"/>
    <w:rsid w:val="00AC5057"/>
    <w:rsid w:val="00AC54ED"/>
    <w:rsid w:val="00AC5F2C"/>
    <w:rsid w:val="00AC632A"/>
    <w:rsid w:val="00AC661D"/>
    <w:rsid w:val="00AC7BC8"/>
    <w:rsid w:val="00AC7DBD"/>
    <w:rsid w:val="00AD03D7"/>
    <w:rsid w:val="00AD093D"/>
    <w:rsid w:val="00AD1D9A"/>
    <w:rsid w:val="00AD3EAC"/>
    <w:rsid w:val="00AD4D0B"/>
    <w:rsid w:val="00AE2CD7"/>
    <w:rsid w:val="00AE2FC6"/>
    <w:rsid w:val="00AE3398"/>
    <w:rsid w:val="00AE442F"/>
    <w:rsid w:val="00AE4939"/>
    <w:rsid w:val="00AE646B"/>
    <w:rsid w:val="00AF09BC"/>
    <w:rsid w:val="00AF09BF"/>
    <w:rsid w:val="00AF2BE0"/>
    <w:rsid w:val="00AF2DDA"/>
    <w:rsid w:val="00AF3EC7"/>
    <w:rsid w:val="00AF58F0"/>
    <w:rsid w:val="00AF7943"/>
    <w:rsid w:val="00AF7A89"/>
    <w:rsid w:val="00AF7B38"/>
    <w:rsid w:val="00B00ABE"/>
    <w:rsid w:val="00B012C2"/>
    <w:rsid w:val="00B030CB"/>
    <w:rsid w:val="00B0376F"/>
    <w:rsid w:val="00B049CE"/>
    <w:rsid w:val="00B04C54"/>
    <w:rsid w:val="00B05A00"/>
    <w:rsid w:val="00B05AE1"/>
    <w:rsid w:val="00B05F56"/>
    <w:rsid w:val="00B113EE"/>
    <w:rsid w:val="00B12D1C"/>
    <w:rsid w:val="00B12D2E"/>
    <w:rsid w:val="00B13318"/>
    <w:rsid w:val="00B13810"/>
    <w:rsid w:val="00B15C62"/>
    <w:rsid w:val="00B15CE3"/>
    <w:rsid w:val="00B15F4E"/>
    <w:rsid w:val="00B21C46"/>
    <w:rsid w:val="00B23226"/>
    <w:rsid w:val="00B234E2"/>
    <w:rsid w:val="00B235D4"/>
    <w:rsid w:val="00B23774"/>
    <w:rsid w:val="00B24E8D"/>
    <w:rsid w:val="00B2566F"/>
    <w:rsid w:val="00B25E03"/>
    <w:rsid w:val="00B279C5"/>
    <w:rsid w:val="00B27D77"/>
    <w:rsid w:val="00B337CA"/>
    <w:rsid w:val="00B33B71"/>
    <w:rsid w:val="00B35188"/>
    <w:rsid w:val="00B35653"/>
    <w:rsid w:val="00B357D5"/>
    <w:rsid w:val="00B35813"/>
    <w:rsid w:val="00B35FC1"/>
    <w:rsid w:val="00B36096"/>
    <w:rsid w:val="00B36C7F"/>
    <w:rsid w:val="00B40177"/>
    <w:rsid w:val="00B408E4"/>
    <w:rsid w:val="00B43447"/>
    <w:rsid w:val="00B442EA"/>
    <w:rsid w:val="00B44EB2"/>
    <w:rsid w:val="00B45F12"/>
    <w:rsid w:val="00B474F6"/>
    <w:rsid w:val="00B5018C"/>
    <w:rsid w:val="00B5082C"/>
    <w:rsid w:val="00B5167E"/>
    <w:rsid w:val="00B52669"/>
    <w:rsid w:val="00B52FA7"/>
    <w:rsid w:val="00B5463E"/>
    <w:rsid w:val="00B566F3"/>
    <w:rsid w:val="00B57CD0"/>
    <w:rsid w:val="00B6010A"/>
    <w:rsid w:val="00B6028A"/>
    <w:rsid w:val="00B62E4F"/>
    <w:rsid w:val="00B63280"/>
    <w:rsid w:val="00B6485C"/>
    <w:rsid w:val="00B65913"/>
    <w:rsid w:val="00B66C79"/>
    <w:rsid w:val="00B7006A"/>
    <w:rsid w:val="00B7026F"/>
    <w:rsid w:val="00B70435"/>
    <w:rsid w:val="00B736DB"/>
    <w:rsid w:val="00B758A3"/>
    <w:rsid w:val="00B759DF"/>
    <w:rsid w:val="00B7796E"/>
    <w:rsid w:val="00B77F67"/>
    <w:rsid w:val="00B77FE1"/>
    <w:rsid w:val="00B829BA"/>
    <w:rsid w:val="00B83C5D"/>
    <w:rsid w:val="00B84588"/>
    <w:rsid w:val="00B848B5"/>
    <w:rsid w:val="00B84A14"/>
    <w:rsid w:val="00B8560F"/>
    <w:rsid w:val="00B85A32"/>
    <w:rsid w:val="00B91727"/>
    <w:rsid w:val="00B92545"/>
    <w:rsid w:val="00B93E6C"/>
    <w:rsid w:val="00B94857"/>
    <w:rsid w:val="00B96A54"/>
    <w:rsid w:val="00B96C03"/>
    <w:rsid w:val="00BA2FEE"/>
    <w:rsid w:val="00BA3252"/>
    <w:rsid w:val="00BA4745"/>
    <w:rsid w:val="00BA4955"/>
    <w:rsid w:val="00BA5366"/>
    <w:rsid w:val="00BA5A27"/>
    <w:rsid w:val="00BA7474"/>
    <w:rsid w:val="00BB1CAE"/>
    <w:rsid w:val="00BB3FE7"/>
    <w:rsid w:val="00BB4E43"/>
    <w:rsid w:val="00BB5928"/>
    <w:rsid w:val="00BB5F83"/>
    <w:rsid w:val="00BB6650"/>
    <w:rsid w:val="00BC06E5"/>
    <w:rsid w:val="00BC10C8"/>
    <w:rsid w:val="00BC14CE"/>
    <w:rsid w:val="00BC3813"/>
    <w:rsid w:val="00BC3DD2"/>
    <w:rsid w:val="00BC604A"/>
    <w:rsid w:val="00BC633C"/>
    <w:rsid w:val="00BD0293"/>
    <w:rsid w:val="00BD2336"/>
    <w:rsid w:val="00BD238D"/>
    <w:rsid w:val="00BD2EC1"/>
    <w:rsid w:val="00BD3552"/>
    <w:rsid w:val="00BD5B0A"/>
    <w:rsid w:val="00BE1118"/>
    <w:rsid w:val="00BE1175"/>
    <w:rsid w:val="00BE421F"/>
    <w:rsid w:val="00BE4859"/>
    <w:rsid w:val="00BE5B43"/>
    <w:rsid w:val="00BE61FE"/>
    <w:rsid w:val="00BE68CE"/>
    <w:rsid w:val="00BE75F9"/>
    <w:rsid w:val="00BF0115"/>
    <w:rsid w:val="00BF2829"/>
    <w:rsid w:val="00BF2A38"/>
    <w:rsid w:val="00BF2D52"/>
    <w:rsid w:val="00BF40FA"/>
    <w:rsid w:val="00BF6A92"/>
    <w:rsid w:val="00BF7CBA"/>
    <w:rsid w:val="00C015D3"/>
    <w:rsid w:val="00C0172A"/>
    <w:rsid w:val="00C01E8A"/>
    <w:rsid w:val="00C035FE"/>
    <w:rsid w:val="00C03A75"/>
    <w:rsid w:val="00C03D50"/>
    <w:rsid w:val="00C04A17"/>
    <w:rsid w:val="00C06E4E"/>
    <w:rsid w:val="00C073F0"/>
    <w:rsid w:val="00C10B80"/>
    <w:rsid w:val="00C129EB"/>
    <w:rsid w:val="00C13B68"/>
    <w:rsid w:val="00C17EF6"/>
    <w:rsid w:val="00C17F63"/>
    <w:rsid w:val="00C20595"/>
    <w:rsid w:val="00C216BB"/>
    <w:rsid w:val="00C216E3"/>
    <w:rsid w:val="00C22C8A"/>
    <w:rsid w:val="00C24894"/>
    <w:rsid w:val="00C2496C"/>
    <w:rsid w:val="00C24C58"/>
    <w:rsid w:val="00C25266"/>
    <w:rsid w:val="00C26D4D"/>
    <w:rsid w:val="00C2761F"/>
    <w:rsid w:val="00C309DD"/>
    <w:rsid w:val="00C30FC2"/>
    <w:rsid w:val="00C3238F"/>
    <w:rsid w:val="00C34151"/>
    <w:rsid w:val="00C34492"/>
    <w:rsid w:val="00C35188"/>
    <w:rsid w:val="00C359CC"/>
    <w:rsid w:val="00C3613D"/>
    <w:rsid w:val="00C36BA5"/>
    <w:rsid w:val="00C404AF"/>
    <w:rsid w:val="00C41A4B"/>
    <w:rsid w:val="00C43D32"/>
    <w:rsid w:val="00C45D99"/>
    <w:rsid w:val="00C47069"/>
    <w:rsid w:val="00C47102"/>
    <w:rsid w:val="00C47F02"/>
    <w:rsid w:val="00C50430"/>
    <w:rsid w:val="00C50978"/>
    <w:rsid w:val="00C509BE"/>
    <w:rsid w:val="00C50E0E"/>
    <w:rsid w:val="00C51DAB"/>
    <w:rsid w:val="00C539C2"/>
    <w:rsid w:val="00C549AD"/>
    <w:rsid w:val="00C55DA9"/>
    <w:rsid w:val="00C56E62"/>
    <w:rsid w:val="00C61127"/>
    <w:rsid w:val="00C61347"/>
    <w:rsid w:val="00C621D5"/>
    <w:rsid w:val="00C63BB3"/>
    <w:rsid w:val="00C6408E"/>
    <w:rsid w:val="00C64F77"/>
    <w:rsid w:val="00C656B2"/>
    <w:rsid w:val="00C6574D"/>
    <w:rsid w:val="00C66321"/>
    <w:rsid w:val="00C67097"/>
    <w:rsid w:val="00C731F3"/>
    <w:rsid w:val="00C737EE"/>
    <w:rsid w:val="00C815CC"/>
    <w:rsid w:val="00C81D8A"/>
    <w:rsid w:val="00C8459D"/>
    <w:rsid w:val="00C8625C"/>
    <w:rsid w:val="00C90876"/>
    <w:rsid w:val="00C908CE"/>
    <w:rsid w:val="00C91E26"/>
    <w:rsid w:val="00C93E28"/>
    <w:rsid w:val="00C94E7C"/>
    <w:rsid w:val="00C95119"/>
    <w:rsid w:val="00C97E70"/>
    <w:rsid w:val="00C97F82"/>
    <w:rsid w:val="00CA015E"/>
    <w:rsid w:val="00CA0BC8"/>
    <w:rsid w:val="00CA526F"/>
    <w:rsid w:val="00CA54A0"/>
    <w:rsid w:val="00CA6535"/>
    <w:rsid w:val="00CA7323"/>
    <w:rsid w:val="00CA7EF8"/>
    <w:rsid w:val="00CB1770"/>
    <w:rsid w:val="00CB283A"/>
    <w:rsid w:val="00CB2A4E"/>
    <w:rsid w:val="00CB6C78"/>
    <w:rsid w:val="00CC0D99"/>
    <w:rsid w:val="00CC2990"/>
    <w:rsid w:val="00CC2A20"/>
    <w:rsid w:val="00CC448F"/>
    <w:rsid w:val="00CC7B57"/>
    <w:rsid w:val="00CD10E6"/>
    <w:rsid w:val="00CD1AFC"/>
    <w:rsid w:val="00CD2300"/>
    <w:rsid w:val="00CD3F96"/>
    <w:rsid w:val="00CD42D3"/>
    <w:rsid w:val="00CD4D95"/>
    <w:rsid w:val="00CD6E28"/>
    <w:rsid w:val="00CE280A"/>
    <w:rsid w:val="00CE3820"/>
    <w:rsid w:val="00CE4AE8"/>
    <w:rsid w:val="00CE63E2"/>
    <w:rsid w:val="00CE6CCE"/>
    <w:rsid w:val="00CF0689"/>
    <w:rsid w:val="00CF2897"/>
    <w:rsid w:val="00CF3BD2"/>
    <w:rsid w:val="00CF73BE"/>
    <w:rsid w:val="00CF7A5F"/>
    <w:rsid w:val="00D001A0"/>
    <w:rsid w:val="00D00281"/>
    <w:rsid w:val="00D03282"/>
    <w:rsid w:val="00D04184"/>
    <w:rsid w:val="00D044A2"/>
    <w:rsid w:val="00D07715"/>
    <w:rsid w:val="00D109FB"/>
    <w:rsid w:val="00D10A39"/>
    <w:rsid w:val="00D1102F"/>
    <w:rsid w:val="00D123D7"/>
    <w:rsid w:val="00D1262B"/>
    <w:rsid w:val="00D1334E"/>
    <w:rsid w:val="00D147A2"/>
    <w:rsid w:val="00D1651D"/>
    <w:rsid w:val="00D23CC2"/>
    <w:rsid w:val="00D2416D"/>
    <w:rsid w:val="00D246AF"/>
    <w:rsid w:val="00D25916"/>
    <w:rsid w:val="00D25DB0"/>
    <w:rsid w:val="00D26144"/>
    <w:rsid w:val="00D279D0"/>
    <w:rsid w:val="00D27CD8"/>
    <w:rsid w:val="00D302A4"/>
    <w:rsid w:val="00D30574"/>
    <w:rsid w:val="00D30F12"/>
    <w:rsid w:val="00D31B8C"/>
    <w:rsid w:val="00D31E9E"/>
    <w:rsid w:val="00D320CC"/>
    <w:rsid w:val="00D326A6"/>
    <w:rsid w:val="00D35138"/>
    <w:rsid w:val="00D3639D"/>
    <w:rsid w:val="00D36937"/>
    <w:rsid w:val="00D420DF"/>
    <w:rsid w:val="00D43A3F"/>
    <w:rsid w:val="00D4603A"/>
    <w:rsid w:val="00D46FD5"/>
    <w:rsid w:val="00D47915"/>
    <w:rsid w:val="00D50DDE"/>
    <w:rsid w:val="00D525EB"/>
    <w:rsid w:val="00D53066"/>
    <w:rsid w:val="00D53FEF"/>
    <w:rsid w:val="00D576A4"/>
    <w:rsid w:val="00D602AF"/>
    <w:rsid w:val="00D63CC1"/>
    <w:rsid w:val="00D645BF"/>
    <w:rsid w:val="00D64D1E"/>
    <w:rsid w:val="00D64FEA"/>
    <w:rsid w:val="00D652E1"/>
    <w:rsid w:val="00D66138"/>
    <w:rsid w:val="00D66182"/>
    <w:rsid w:val="00D675A6"/>
    <w:rsid w:val="00D7101D"/>
    <w:rsid w:val="00D72B03"/>
    <w:rsid w:val="00D7347B"/>
    <w:rsid w:val="00D735FE"/>
    <w:rsid w:val="00D73938"/>
    <w:rsid w:val="00D74544"/>
    <w:rsid w:val="00D74A9A"/>
    <w:rsid w:val="00D74D79"/>
    <w:rsid w:val="00D75E9C"/>
    <w:rsid w:val="00D765C8"/>
    <w:rsid w:val="00D7687E"/>
    <w:rsid w:val="00D7739F"/>
    <w:rsid w:val="00D80D78"/>
    <w:rsid w:val="00D80E90"/>
    <w:rsid w:val="00D836FD"/>
    <w:rsid w:val="00D85DAB"/>
    <w:rsid w:val="00D866F9"/>
    <w:rsid w:val="00D8718B"/>
    <w:rsid w:val="00D87895"/>
    <w:rsid w:val="00D878F5"/>
    <w:rsid w:val="00D90FD5"/>
    <w:rsid w:val="00D918F6"/>
    <w:rsid w:val="00D91A67"/>
    <w:rsid w:val="00D91D29"/>
    <w:rsid w:val="00D93ABE"/>
    <w:rsid w:val="00D93C67"/>
    <w:rsid w:val="00D9490A"/>
    <w:rsid w:val="00D9527A"/>
    <w:rsid w:val="00D96A7D"/>
    <w:rsid w:val="00D97AA0"/>
    <w:rsid w:val="00DA6042"/>
    <w:rsid w:val="00DA6893"/>
    <w:rsid w:val="00DA7D6C"/>
    <w:rsid w:val="00DB164C"/>
    <w:rsid w:val="00DB1978"/>
    <w:rsid w:val="00DB2EC1"/>
    <w:rsid w:val="00DB3578"/>
    <w:rsid w:val="00DB3B67"/>
    <w:rsid w:val="00DB3D0E"/>
    <w:rsid w:val="00DB5542"/>
    <w:rsid w:val="00DB699F"/>
    <w:rsid w:val="00DB77E1"/>
    <w:rsid w:val="00DC1A73"/>
    <w:rsid w:val="00DC2A5C"/>
    <w:rsid w:val="00DC3536"/>
    <w:rsid w:val="00DC37B1"/>
    <w:rsid w:val="00DC4018"/>
    <w:rsid w:val="00DC45AA"/>
    <w:rsid w:val="00DC491B"/>
    <w:rsid w:val="00DC5134"/>
    <w:rsid w:val="00DC5CE5"/>
    <w:rsid w:val="00DD086C"/>
    <w:rsid w:val="00DD0A76"/>
    <w:rsid w:val="00DD5648"/>
    <w:rsid w:val="00DD7241"/>
    <w:rsid w:val="00DE0545"/>
    <w:rsid w:val="00DE1148"/>
    <w:rsid w:val="00DE4056"/>
    <w:rsid w:val="00DE5490"/>
    <w:rsid w:val="00DE5CEF"/>
    <w:rsid w:val="00DE66B7"/>
    <w:rsid w:val="00DE74CC"/>
    <w:rsid w:val="00DE7BC1"/>
    <w:rsid w:val="00DE7FD5"/>
    <w:rsid w:val="00DF09F0"/>
    <w:rsid w:val="00DF1ABB"/>
    <w:rsid w:val="00DF230D"/>
    <w:rsid w:val="00DF37D7"/>
    <w:rsid w:val="00DF4B06"/>
    <w:rsid w:val="00DF4D24"/>
    <w:rsid w:val="00DF5521"/>
    <w:rsid w:val="00DF5B8B"/>
    <w:rsid w:val="00DF684D"/>
    <w:rsid w:val="00E00564"/>
    <w:rsid w:val="00E017C7"/>
    <w:rsid w:val="00E036FF"/>
    <w:rsid w:val="00E03970"/>
    <w:rsid w:val="00E0439B"/>
    <w:rsid w:val="00E0498C"/>
    <w:rsid w:val="00E11E47"/>
    <w:rsid w:val="00E13B6E"/>
    <w:rsid w:val="00E13BA1"/>
    <w:rsid w:val="00E146B6"/>
    <w:rsid w:val="00E14C18"/>
    <w:rsid w:val="00E15423"/>
    <w:rsid w:val="00E15937"/>
    <w:rsid w:val="00E16EFF"/>
    <w:rsid w:val="00E20C3E"/>
    <w:rsid w:val="00E20E17"/>
    <w:rsid w:val="00E21FD9"/>
    <w:rsid w:val="00E25EB5"/>
    <w:rsid w:val="00E27F6A"/>
    <w:rsid w:val="00E3015E"/>
    <w:rsid w:val="00E3016C"/>
    <w:rsid w:val="00E30597"/>
    <w:rsid w:val="00E3328D"/>
    <w:rsid w:val="00E34DBC"/>
    <w:rsid w:val="00E36E83"/>
    <w:rsid w:val="00E41F54"/>
    <w:rsid w:val="00E43197"/>
    <w:rsid w:val="00E45B20"/>
    <w:rsid w:val="00E45E39"/>
    <w:rsid w:val="00E471AD"/>
    <w:rsid w:val="00E47B05"/>
    <w:rsid w:val="00E50FCD"/>
    <w:rsid w:val="00E51DEE"/>
    <w:rsid w:val="00E54CC4"/>
    <w:rsid w:val="00E554EC"/>
    <w:rsid w:val="00E560B9"/>
    <w:rsid w:val="00E612B2"/>
    <w:rsid w:val="00E6257D"/>
    <w:rsid w:val="00E6357F"/>
    <w:rsid w:val="00E64EAD"/>
    <w:rsid w:val="00E672C9"/>
    <w:rsid w:val="00E73786"/>
    <w:rsid w:val="00E74F51"/>
    <w:rsid w:val="00E75D31"/>
    <w:rsid w:val="00E769A7"/>
    <w:rsid w:val="00E76ACD"/>
    <w:rsid w:val="00E76DAA"/>
    <w:rsid w:val="00E77052"/>
    <w:rsid w:val="00E77325"/>
    <w:rsid w:val="00E8110D"/>
    <w:rsid w:val="00E81B0A"/>
    <w:rsid w:val="00E81C50"/>
    <w:rsid w:val="00E847BA"/>
    <w:rsid w:val="00E86EB3"/>
    <w:rsid w:val="00E90036"/>
    <w:rsid w:val="00E900D8"/>
    <w:rsid w:val="00E90F31"/>
    <w:rsid w:val="00E9208E"/>
    <w:rsid w:val="00E9383B"/>
    <w:rsid w:val="00EA0819"/>
    <w:rsid w:val="00EA0865"/>
    <w:rsid w:val="00EA19CC"/>
    <w:rsid w:val="00EA1DCC"/>
    <w:rsid w:val="00EA4C14"/>
    <w:rsid w:val="00EB001C"/>
    <w:rsid w:val="00EB014F"/>
    <w:rsid w:val="00EB087B"/>
    <w:rsid w:val="00EB0C5D"/>
    <w:rsid w:val="00EB0FF2"/>
    <w:rsid w:val="00EB164A"/>
    <w:rsid w:val="00EB4D6C"/>
    <w:rsid w:val="00EB4F6E"/>
    <w:rsid w:val="00EB62EE"/>
    <w:rsid w:val="00EB7F55"/>
    <w:rsid w:val="00EC0283"/>
    <w:rsid w:val="00EC2CB2"/>
    <w:rsid w:val="00EC2D08"/>
    <w:rsid w:val="00EC4EAF"/>
    <w:rsid w:val="00EC51CC"/>
    <w:rsid w:val="00EC785D"/>
    <w:rsid w:val="00EC7BAC"/>
    <w:rsid w:val="00ED0074"/>
    <w:rsid w:val="00ED0DF6"/>
    <w:rsid w:val="00ED116C"/>
    <w:rsid w:val="00ED2A21"/>
    <w:rsid w:val="00ED2F25"/>
    <w:rsid w:val="00ED3212"/>
    <w:rsid w:val="00ED38C3"/>
    <w:rsid w:val="00ED63FF"/>
    <w:rsid w:val="00ED7EBE"/>
    <w:rsid w:val="00ED7F9B"/>
    <w:rsid w:val="00EE1DBC"/>
    <w:rsid w:val="00EE354A"/>
    <w:rsid w:val="00EE367F"/>
    <w:rsid w:val="00EE44B8"/>
    <w:rsid w:val="00EE6528"/>
    <w:rsid w:val="00EE667B"/>
    <w:rsid w:val="00EE6DA6"/>
    <w:rsid w:val="00EE7D36"/>
    <w:rsid w:val="00EF1817"/>
    <w:rsid w:val="00EF3996"/>
    <w:rsid w:val="00EF3E49"/>
    <w:rsid w:val="00EF418E"/>
    <w:rsid w:val="00EF44EB"/>
    <w:rsid w:val="00EF6C8E"/>
    <w:rsid w:val="00EF7255"/>
    <w:rsid w:val="00EF7C08"/>
    <w:rsid w:val="00F02631"/>
    <w:rsid w:val="00F0475C"/>
    <w:rsid w:val="00F0586E"/>
    <w:rsid w:val="00F05E50"/>
    <w:rsid w:val="00F0792E"/>
    <w:rsid w:val="00F10523"/>
    <w:rsid w:val="00F11B1B"/>
    <w:rsid w:val="00F13333"/>
    <w:rsid w:val="00F143DB"/>
    <w:rsid w:val="00F14542"/>
    <w:rsid w:val="00F14DB1"/>
    <w:rsid w:val="00F153A7"/>
    <w:rsid w:val="00F16CA4"/>
    <w:rsid w:val="00F1784A"/>
    <w:rsid w:val="00F200C0"/>
    <w:rsid w:val="00F20677"/>
    <w:rsid w:val="00F20C2C"/>
    <w:rsid w:val="00F247C0"/>
    <w:rsid w:val="00F259A9"/>
    <w:rsid w:val="00F25F24"/>
    <w:rsid w:val="00F270D5"/>
    <w:rsid w:val="00F27554"/>
    <w:rsid w:val="00F30802"/>
    <w:rsid w:val="00F309CE"/>
    <w:rsid w:val="00F310A6"/>
    <w:rsid w:val="00F320D0"/>
    <w:rsid w:val="00F36584"/>
    <w:rsid w:val="00F36CA5"/>
    <w:rsid w:val="00F37032"/>
    <w:rsid w:val="00F40A5B"/>
    <w:rsid w:val="00F40BFF"/>
    <w:rsid w:val="00F42B7D"/>
    <w:rsid w:val="00F45384"/>
    <w:rsid w:val="00F46AFA"/>
    <w:rsid w:val="00F470E1"/>
    <w:rsid w:val="00F47448"/>
    <w:rsid w:val="00F47852"/>
    <w:rsid w:val="00F51665"/>
    <w:rsid w:val="00F52450"/>
    <w:rsid w:val="00F52E27"/>
    <w:rsid w:val="00F534A1"/>
    <w:rsid w:val="00F5362B"/>
    <w:rsid w:val="00F53ED4"/>
    <w:rsid w:val="00F541DA"/>
    <w:rsid w:val="00F55278"/>
    <w:rsid w:val="00F56861"/>
    <w:rsid w:val="00F62495"/>
    <w:rsid w:val="00F63095"/>
    <w:rsid w:val="00F6309C"/>
    <w:rsid w:val="00F63D75"/>
    <w:rsid w:val="00F65C87"/>
    <w:rsid w:val="00F6758C"/>
    <w:rsid w:val="00F6760B"/>
    <w:rsid w:val="00F7433E"/>
    <w:rsid w:val="00F748C1"/>
    <w:rsid w:val="00F755CC"/>
    <w:rsid w:val="00F76866"/>
    <w:rsid w:val="00F80F2D"/>
    <w:rsid w:val="00F81F1C"/>
    <w:rsid w:val="00F8236E"/>
    <w:rsid w:val="00F827F0"/>
    <w:rsid w:val="00F82E05"/>
    <w:rsid w:val="00F84AA1"/>
    <w:rsid w:val="00F866ED"/>
    <w:rsid w:val="00F87001"/>
    <w:rsid w:val="00F87B89"/>
    <w:rsid w:val="00F87E9A"/>
    <w:rsid w:val="00F87EA6"/>
    <w:rsid w:val="00F900E2"/>
    <w:rsid w:val="00F90F25"/>
    <w:rsid w:val="00F93374"/>
    <w:rsid w:val="00F93459"/>
    <w:rsid w:val="00F94E9E"/>
    <w:rsid w:val="00F96562"/>
    <w:rsid w:val="00F96E99"/>
    <w:rsid w:val="00F97ADC"/>
    <w:rsid w:val="00FA0116"/>
    <w:rsid w:val="00FA0B6E"/>
    <w:rsid w:val="00FA2051"/>
    <w:rsid w:val="00FA3319"/>
    <w:rsid w:val="00FA5951"/>
    <w:rsid w:val="00FB2114"/>
    <w:rsid w:val="00FB4033"/>
    <w:rsid w:val="00FB46E2"/>
    <w:rsid w:val="00FB4C45"/>
    <w:rsid w:val="00FB4D11"/>
    <w:rsid w:val="00FC0B04"/>
    <w:rsid w:val="00FC0EFB"/>
    <w:rsid w:val="00FC2E12"/>
    <w:rsid w:val="00FC2E8B"/>
    <w:rsid w:val="00FC36E4"/>
    <w:rsid w:val="00FC4E92"/>
    <w:rsid w:val="00FC62D2"/>
    <w:rsid w:val="00FC74FC"/>
    <w:rsid w:val="00FC7DF7"/>
    <w:rsid w:val="00FC7F32"/>
    <w:rsid w:val="00FD07B4"/>
    <w:rsid w:val="00FD0E66"/>
    <w:rsid w:val="00FD10E9"/>
    <w:rsid w:val="00FD208D"/>
    <w:rsid w:val="00FD2387"/>
    <w:rsid w:val="00FD5284"/>
    <w:rsid w:val="00FD5440"/>
    <w:rsid w:val="00FD624A"/>
    <w:rsid w:val="00FD6B6D"/>
    <w:rsid w:val="00FD7CDE"/>
    <w:rsid w:val="00FE0034"/>
    <w:rsid w:val="00FE4CBF"/>
    <w:rsid w:val="00FE5010"/>
    <w:rsid w:val="00FE5C50"/>
    <w:rsid w:val="00FE6BA9"/>
    <w:rsid w:val="00FF2259"/>
    <w:rsid w:val="00FF2888"/>
    <w:rsid w:val="00FF44D5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1F298"/>
  <w15:chartTrackingRefBased/>
  <w15:docId w15:val="{09158A7F-2879-47CB-8DA1-99139F94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5567A"/>
    <w:pPr>
      <w:spacing w:after="200" w:line="360" w:lineRule="auto"/>
      <w:jc w:val="both"/>
    </w:pPr>
    <w:rPr>
      <w:sz w:val="24"/>
      <w:szCs w:val="22"/>
      <w:lang w:val="en-US" w:eastAsia="en-US"/>
    </w:rPr>
  </w:style>
  <w:style w:type="paragraph" w:styleId="10">
    <w:name w:val="heading 1"/>
    <w:basedOn w:val="a1"/>
    <w:next w:val="a1"/>
    <w:link w:val="11"/>
    <w:uiPriority w:val="99"/>
    <w:qFormat/>
    <w:rsid w:val="000335D1"/>
    <w:pPr>
      <w:keepNext/>
      <w:keepLines/>
      <w:spacing w:before="480" w:after="0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rsid w:val="00793EB2"/>
    <w:pPr>
      <w:keepNext/>
      <w:keepLines/>
      <w:spacing w:before="200" w:after="0"/>
      <w:outlineLvl w:val="1"/>
    </w:pPr>
    <w:rPr>
      <w:b/>
      <w:b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335D1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793EB2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header"/>
    <w:aliases w:val="колонтитул"/>
    <w:basedOn w:val="a1"/>
    <w:link w:val="a6"/>
    <w:uiPriority w:val="99"/>
    <w:qFormat/>
    <w:rsid w:val="00971E96"/>
    <w:pPr>
      <w:tabs>
        <w:tab w:val="center" w:pos="4986"/>
        <w:tab w:val="right" w:pos="9973"/>
      </w:tabs>
      <w:spacing w:after="0" w:line="240" w:lineRule="auto"/>
    </w:pPr>
    <w:rPr>
      <w:sz w:val="28"/>
      <w:szCs w:val="20"/>
      <w:lang w:val="x-none" w:eastAsia="x-none"/>
    </w:rPr>
  </w:style>
  <w:style w:type="character" w:customStyle="1" w:styleId="a6">
    <w:name w:val="Верхній колонтитул Знак"/>
    <w:aliases w:val="колонтитул Знак"/>
    <w:link w:val="a5"/>
    <w:uiPriority w:val="99"/>
    <w:locked/>
    <w:rsid w:val="00971E96"/>
    <w:rPr>
      <w:rFonts w:ascii="Times New Roman" w:hAnsi="Times New Roman" w:cs="Times New Roman"/>
      <w:sz w:val="28"/>
    </w:rPr>
  </w:style>
  <w:style w:type="paragraph" w:styleId="a7">
    <w:name w:val="footer"/>
    <w:basedOn w:val="a1"/>
    <w:link w:val="a8"/>
    <w:uiPriority w:val="99"/>
    <w:rsid w:val="00971E96"/>
    <w:pPr>
      <w:tabs>
        <w:tab w:val="center" w:pos="4986"/>
        <w:tab w:val="right" w:pos="9973"/>
      </w:tabs>
      <w:spacing w:after="0" w:line="240" w:lineRule="auto"/>
    </w:pPr>
    <w:rPr>
      <w:sz w:val="28"/>
      <w:szCs w:val="20"/>
      <w:lang w:val="x-none" w:eastAsia="x-none"/>
    </w:rPr>
  </w:style>
  <w:style w:type="character" w:customStyle="1" w:styleId="a8">
    <w:name w:val="Нижній колонтитул Знак"/>
    <w:link w:val="a7"/>
    <w:uiPriority w:val="99"/>
    <w:locked/>
    <w:rsid w:val="00971E96"/>
    <w:rPr>
      <w:rFonts w:ascii="Times New Roman" w:hAnsi="Times New Roman" w:cs="Times New Roman"/>
      <w:sz w:val="28"/>
    </w:rPr>
  </w:style>
  <w:style w:type="paragraph" w:styleId="a9">
    <w:name w:val="Revision"/>
    <w:hidden/>
    <w:uiPriority w:val="99"/>
    <w:semiHidden/>
    <w:rsid w:val="00855BB9"/>
    <w:rPr>
      <w:sz w:val="28"/>
      <w:szCs w:val="22"/>
      <w:lang w:val="en-US" w:eastAsia="en-US"/>
    </w:rPr>
  </w:style>
  <w:style w:type="paragraph" w:customStyle="1" w:styleId="12">
    <w:name w:val="ПИБ1: Обычный"/>
    <w:basedOn w:val="a1"/>
    <w:link w:val="13"/>
    <w:uiPriority w:val="99"/>
    <w:rsid w:val="00CD42D3"/>
    <w:pPr>
      <w:spacing w:after="120" w:line="300" w:lineRule="auto"/>
    </w:pPr>
    <w:rPr>
      <w:rFonts w:ascii="Cambria" w:hAnsi="Cambria"/>
      <w:szCs w:val="20"/>
      <w:lang w:val="uk-UA" w:eastAsia="x-none"/>
    </w:rPr>
  </w:style>
  <w:style w:type="character" w:customStyle="1" w:styleId="13">
    <w:name w:val="ПИБ1: Обычный Знак"/>
    <w:link w:val="12"/>
    <w:uiPriority w:val="99"/>
    <w:locked/>
    <w:rsid w:val="00CD42D3"/>
    <w:rPr>
      <w:rFonts w:ascii="Cambria" w:hAnsi="Cambria"/>
      <w:sz w:val="24"/>
      <w:lang w:val="uk-UA"/>
    </w:rPr>
  </w:style>
  <w:style w:type="character" w:customStyle="1" w:styleId="longtext1">
    <w:name w:val="long_text1"/>
    <w:rsid w:val="005F0914"/>
    <w:rPr>
      <w:szCs w:val="24"/>
    </w:rPr>
  </w:style>
  <w:style w:type="paragraph" w:customStyle="1" w:styleId="a0">
    <w:name w:val="Астра заголовок"/>
    <w:basedOn w:val="10"/>
    <w:link w:val="aa"/>
    <w:uiPriority w:val="99"/>
    <w:rsid w:val="00E900D8"/>
    <w:pPr>
      <w:numPr>
        <w:numId w:val="1"/>
      </w:numPr>
      <w:tabs>
        <w:tab w:val="left" w:pos="567"/>
      </w:tabs>
      <w:spacing w:after="240"/>
    </w:pPr>
    <w:rPr>
      <w:lang w:val="uk-UA"/>
    </w:rPr>
  </w:style>
  <w:style w:type="character" w:customStyle="1" w:styleId="aa">
    <w:name w:val="Астра заголовок Знак"/>
    <w:link w:val="a0"/>
    <w:uiPriority w:val="99"/>
    <w:locked/>
    <w:rsid w:val="00E900D8"/>
    <w:rPr>
      <w:b/>
      <w:bCs/>
      <w:sz w:val="28"/>
      <w:szCs w:val="28"/>
      <w:lang w:eastAsia="x-none"/>
    </w:rPr>
  </w:style>
  <w:style w:type="character" w:styleId="ab">
    <w:name w:val="annotation reference"/>
    <w:uiPriority w:val="99"/>
    <w:rsid w:val="00B45F12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B45F1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d">
    <w:name w:val="Текст примітки Знак"/>
    <w:link w:val="ac"/>
    <w:uiPriority w:val="99"/>
    <w:locked/>
    <w:rsid w:val="00B45F12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B45F12"/>
    <w:rPr>
      <w:b/>
      <w:bCs/>
    </w:rPr>
  </w:style>
  <w:style w:type="character" w:customStyle="1" w:styleId="af">
    <w:name w:val="Тема примітки Знак"/>
    <w:link w:val="ae"/>
    <w:uiPriority w:val="99"/>
    <w:semiHidden/>
    <w:locked/>
    <w:rsid w:val="00B45F12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rsid w:val="00B45F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у виносці Знак"/>
    <w:link w:val="af0"/>
    <w:uiPriority w:val="99"/>
    <w:semiHidden/>
    <w:locked/>
    <w:rsid w:val="00B45F12"/>
    <w:rPr>
      <w:rFonts w:ascii="Tahoma" w:hAnsi="Tahoma" w:cs="Tahoma"/>
      <w:sz w:val="16"/>
      <w:szCs w:val="16"/>
    </w:rPr>
  </w:style>
  <w:style w:type="paragraph" w:styleId="af2">
    <w:name w:val="List Paragraph"/>
    <w:basedOn w:val="a1"/>
    <w:uiPriority w:val="99"/>
    <w:qFormat/>
    <w:rsid w:val="009230A0"/>
    <w:pPr>
      <w:ind w:left="720"/>
      <w:contextualSpacing/>
    </w:pPr>
  </w:style>
  <w:style w:type="paragraph" w:styleId="af3">
    <w:name w:val="TOC Heading"/>
    <w:basedOn w:val="10"/>
    <w:next w:val="a1"/>
    <w:uiPriority w:val="39"/>
    <w:qFormat/>
    <w:rsid w:val="00C61127"/>
    <w:pPr>
      <w:outlineLvl w:val="9"/>
    </w:pPr>
  </w:style>
  <w:style w:type="paragraph" w:styleId="21">
    <w:name w:val="toc 2"/>
    <w:basedOn w:val="a1"/>
    <w:next w:val="a1"/>
    <w:link w:val="22"/>
    <w:autoRedefine/>
    <w:uiPriority w:val="39"/>
    <w:rsid w:val="00C61127"/>
    <w:pPr>
      <w:spacing w:after="100"/>
      <w:ind w:left="280"/>
    </w:pPr>
    <w:rPr>
      <w:sz w:val="28"/>
      <w:szCs w:val="20"/>
      <w:lang w:val="x-none" w:eastAsia="x-none"/>
    </w:rPr>
  </w:style>
  <w:style w:type="character" w:styleId="af4">
    <w:name w:val="Hyperlink"/>
    <w:uiPriority w:val="99"/>
    <w:rsid w:val="00C61127"/>
    <w:rPr>
      <w:rFonts w:cs="Times New Roman"/>
      <w:color w:val="0000FF"/>
      <w:u w:val="single"/>
    </w:rPr>
  </w:style>
  <w:style w:type="paragraph" w:styleId="af5">
    <w:name w:val="Body Text"/>
    <w:basedOn w:val="a1"/>
    <w:link w:val="af6"/>
    <w:uiPriority w:val="99"/>
    <w:rsid w:val="00AE646B"/>
    <w:pPr>
      <w:spacing w:after="120" w:line="240" w:lineRule="auto"/>
    </w:pPr>
    <w:rPr>
      <w:szCs w:val="24"/>
      <w:lang w:val="ru-RU" w:eastAsia="ru-RU"/>
    </w:rPr>
  </w:style>
  <w:style w:type="character" w:customStyle="1" w:styleId="af6">
    <w:name w:val="Основний текст Знак"/>
    <w:link w:val="af5"/>
    <w:uiPriority w:val="99"/>
    <w:locked/>
    <w:rsid w:val="00AE646B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ПИБ: Залоговок 1"/>
    <w:basedOn w:val="2"/>
    <w:link w:val="15"/>
    <w:uiPriority w:val="99"/>
    <w:rsid w:val="00D63CC1"/>
    <w:pPr>
      <w:tabs>
        <w:tab w:val="left" w:pos="567"/>
      </w:tabs>
      <w:spacing w:before="240" w:after="120"/>
    </w:pPr>
    <w:rPr>
      <w:rFonts w:ascii="Cambria" w:hAnsi="Cambria"/>
      <w:bCs w:val="0"/>
      <w:sz w:val="24"/>
      <w:szCs w:val="20"/>
      <w:lang w:val="uk-UA"/>
    </w:rPr>
  </w:style>
  <w:style w:type="character" w:customStyle="1" w:styleId="15">
    <w:name w:val="ПИБ: Залоговок 1 Знак"/>
    <w:link w:val="14"/>
    <w:uiPriority w:val="99"/>
    <w:locked/>
    <w:rsid w:val="00D63CC1"/>
    <w:rPr>
      <w:rFonts w:ascii="Cambria" w:hAnsi="Cambria"/>
      <w:b/>
      <w:sz w:val="24"/>
      <w:lang w:val="uk-UA"/>
    </w:rPr>
  </w:style>
  <w:style w:type="paragraph" w:customStyle="1" w:styleId="af7">
    <w:name w:val="ПИБ: Подзаголовок"/>
    <w:basedOn w:val="2"/>
    <w:uiPriority w:val="99"/>
    <w:rsid w:val="00D63CC1"/>
    <w:pPr>
      <w:keepLines w:val="0"/>
      <w:spacing w:before="0" w:after="60" w:line="300" w:lineRule="auto"/>
    </w:pPr>
    <w:rPr>
      <w:rFonts w:ascii="Cambria" w:hAnsi="Cambria"/>
      <w:lang w:val="uk-UA" w:eastAsia="ru-RU"/>
    </w:rPr>
  </w:style>
  <w:style w:type="paragraph" w:customStyle="1" w:styleId="af8">
    <w:name w:val="ПИБ: Обычный"/>
    <w:basedOn w:val="a1"/>
    <w:link w:val="af9"/>
    <w:uiPriority w:val="99"/>
    <w:rsid w:val="00D63CC1"/>
    <w:pPr>
      <w:spacing w:after="120" w:line="300" w:lineRule="auto"/>
    </w:pPr>
    <w:rPr>
      <w:rFonts w:ascii="Cambria" w:hAnsi="Cambria"/>
      <w:szCs w:val="20"/>
      <w:lang w:val="uk-UA" w:eastAsia="x-none"/>
    </w:rPr>
  </w:style>
  <w:style w:type="character" w:customStyle="1" w:styleId="af9">
    <w:name w:val="ПИБ: Обычный Знак"/>
    <w:link w:val="af8"/>
    <w:uiPriority w:val="99"/>
    <w:locked/>
    <w:rsid w:val="00D63CC1"/>
    <w:rPr>
      <w:rFonts w:ascii="Cambria" w:hAnsi="Cambria"/>
      <w:sz w:val="24"/>
      <w:lang w:val="uk-UA"/>
    </w:rPr>
  </w:style>
  <w:style w:type="paragraph" w:customStyle="1" w:styleId="afa">
    <w:name w:val="ПИБ текст"/>
    <w:basedOn w:val="a1"/>
    <w:link w:val="afb"/>
    <w:uiPriority w:val="99"/>
    <w:rsid w:val="00D63CC1"/>
    <w:pPr>
      <w:spacing w:after="240" w:line="300" w:lineRule="auto"/>
    </w:pPr>
    <w:rPr>
      <w:rFonts w:ascii="Cambria" w:hAnsi="Cambria"/>
      <w:sz w:val="28"/>
      <w:szCs w:val="20"/>
      <w:lang w:val="ru-RU" w:eastAsia="x-none"/>
    </w:rPr>
  </w:style>
  <w:style w:type="character" w:customStyle="1" w:styleId="afb">
    <w:name w:val="ПИБ текст Знак"/>
    <w:link w:val="afa"/>
    <w:uiPriority w:val="99"/>
    <w:locked/>
    <w:rsid w:val="00D63CC1"/>
    <w:rPr>
      <w:rFonts w:ascii="Cambria" w:hAnsi="Cambria" w:cs="Times New Roman"/>
      <w:sz w:val="28"/>
      <w:lang w:val="ru-RU"/>
    </w:rPr>
  </w:style>
  <w:style w:type="paragraph" w:customStyle="1" w:styleId="afc">
    <w:name w:val="ПИБ: Определение термина"/>
    <w:basedOn w:val="a1"/>
    <w:link w:val="afd"/>
    <w:uiPriority w:val="99"/>
    <w:rsid w:val="00D63CC1"/>
    <w:pPr>
      <w:spacing w:after="0" w:line="300" w:lineRule="auto"/>
      <w:ind w:left="348"/>
    </w:pPr>
    <w:rPr>
      <w:rFonts w:ascii="Cambria" w:hAnsi="Cambria"/>
      <w:sz w:val="28"/>
      <w:szCs w:val="20"/>
      <w:lang w:val="uk-UA" w:eastAsia="x-none"/>
    </w:rPr>
  </w:style>
  <w:style w:type="character" w:customStyle="1" w:styleId="afd">
    <w:name w:val="ПИБ: Определение термина Знак"/>
    <w:link w:val="afc"/>
    <w:uiPriority w:val="99"/>
    <w:locked/>
    <w:rsid w:val="00D63CC1"/>
    <w:rPr>
      <w:rFonts w:ascii="Cambria" w:hAnsi="Cambria"/>
      <w:sz w:val="28"/>
      <w:lang w:val="uk-UA"/>
    </w:rPr>
  </w:style>
  <w:style w:type="paragraph" w:customStyle="1" w:styleId="Default">
    <w:name w:val="Default"/>
    <w:uiPriority w:val="99"/>
    <w:rsid w:val="008C7AC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fe">
    <w:name w:val="Мой_Стиль_Оглавления"/>
    <w:basedOn w:val="21"/>
    <w:link w:val="aff"/>
    <w:uiPriority w:val="99"/>
    <w:rsid w:val="00564E90"/>
    <w:pPr>
      <w:tabs>
        <w:tab w:val="right" w:leader="dot" w:pos="9629"/>
      </w:tabs>
    </w:pPr>
    <w:rPr>
      <w:noProof/>
    </w:rPr>
  </w:style>
  <w:style w:type="paragraph" w:styleId="16">
    <w:name w:val="toc 1"/>
    <w:basedOn w:val="a1"/>
    <w:next w:val="a1"/>
    <w:autoRedefine/>
    <w:uiPriority w:val="39"/>
    <w:rsid w:val="00AA302E"/>
    <w:pPr>
      <w:tabs>
        <w:tab w:val="left" w:pos="440"/>
        <w:tab w:val="right" w:leader="dot" w:pos="9629"/>
      </w:tabs>
      <w:spacing w:before="120" w:after="120" w:line="240" w:lineRule="auto"/>
    </w:pPr>
  </w:style>
  <w:style w:type="character" w:customStyle="1" w:styleId="22">
    <w:name w:val="Зміст 2 Знак"/>
    <w:link w:val="21"/>
    <w:uiPriority w:val="99"/>
    <w:locked/>
    <w:rsid w:val="00564E90"/>
    <w:rPr>
      <w:rFonts w:ascii="Times New Roman" w:hAnsi="Times New Roman" w:cs="Times New Roman"/>
      <w:sz w:val="28"/>
    </w:rPr>
  </w:style>
  <w:style w:type="character" w:customStyle="1" w:styleId="aff">
    <w:name w:val="Мой_Стиль_Оглавления Знак"/>
    <w:link w:val="afe"/>
    <w:uiPriority w:val="99"/>
    <w:locked/>
    <w:rsid w:val="00564E90"/>
    <w:rPr>
      <w:rFonts w:ascii="Times New Roman" w:hAnsi="Times New Roman" w:cs="Times New Roman"/>
      <w:noProof/>
      <w:sz w:val="28"/>
    </w:rPr>
  </w:style>
  <w:style w:type="paragraph" w:styleId="aff0">
    <w:name w:val="Body Text Indent"/>
    <w:basedOn w:val="a1"/>
    <w:link w:val="aff1"/>
    <w:uiPriority w:val="99"/>
    <w:semiHidden/>
    <w:rsid w:val="00FD5284"/>
    <w:pPr>
      <w:spacing w:after="120"/>
      <w:ind w:left="283"/>
    </w:pPr>
    <w:rPr>
      <w:szCs w:val="20"/>
      <w:lang w:val="x-none" w:eastAsia="x-none"/>
    </w:rPr>
  </w:style>
  <w:style w:type="character" w:customStyle="1" w:styleId="aff1">
    <w:name w:val="Основний текст з відступом Знак"/>
    <w:link w:val="aff0"/>
    <w:uiPriority w:val="99"/>
    <w:semiHidden/>
    <w:locked/>
    <w:rsid w:val="00FD5284"/>
    <w:rPr>
      <w:rFonts w:ascii="Times New Roman" w:hAnsi="Times New Roman" w:cs="Times New Roman"/>
      <w:sz w:val="24"/>
    </w:rPr>
  </w:style>
  <w:style w:type="paragraph" w:customStyle="1" w:styleId="17">
    <w:name w:val="Знак Знак Знак Знак Знак1 Знак Знак Знак Знак Знак Знак Знак Знак Знак Знак Знак Знак Знак Знак Знак Знак Знак Знак Знак Знак"/>
    <w:basedOn w:val="a1"/>
    <w:uiPriority w:val="99"/>
    <w:rsid w:val="005917E3"/>
    <w:pPr>
      <w:spacing w:after="0" w:line="240" w:lineRule="auto"/>
      <w:jc w:val="left"/>
    </w:pPr>
    <w:rPr>
      <w:rFonts w:ascii="Verdana" w:hAnsi="Verdana" w:cs="Verdana"/>
      <w:sz w:val="20"/>
      <w:szCs w:val="20"/>
    </w:rPr>
  </w:style>
  <w:style w:type="character" w:customStyle="1" w:styleId="6">
    <w:name w:val="Знак Знак6"/>
    <w:locked/>
    <w:rsid w:val="004E32E0"/>
    <w:rPr>
      <w:sz w:val="28"/>
      <w:lang w:val="x-none" w:eastAsia="x-none" w:bidi="ar-SA"/>
    </w:rPr>
  </w:style>
  <w:style w:type="paragraph" w:customStyle="1" w:styleId="m">
    <w:name w:val="m_ТекстТаблицы"/>
    <w:basedOn w:val="a1"/>
    <w:uiPriority w:val="99"/>
    <w:rsid w:val="00F46AFA"/>
    <w:pPr>
      <w:spacing w:after="0" w:line="240" w:lineRule="auto"/>
      <w:jc w:val="left"/>
    </w:pPr>
    <w:rPr>
      <w:sz w:val="20"/>
      <w:szCs w:val="24"/>
      <w:lang w:val="ru-RU" w:eastAsia="ru-RU"/>
    </w:rPr>
  </w:style>
  <w:style w:type="paragraph" w:customStyle="1" w:styleId="18">
    <w:name w:val="Абзац списка1"/>
    <w:basedOn w:val="a1"/>
    <w:uiPriority w:val="99"/>
    <w:rsid w:val="00520A63"/>
    <w:pPr>
      <w:ind w:left="720"/>
      <w:contextualSpacing/>
    </w:pPr>
  </w:style>
  <w:style w:type="character" w:customStyle="1" w:styleId="rvts44">
    <w:name w:val="rvts44"/>
    <w:basedOn w:val="a2"/>
    <w:rsid w:val="00113F34"/>
  </w:style>
  <w:style w:type="paragraph" w:styleId="aff2">
    <w:name w:val="Normal (Web)"/>
    <w:basedOn w:val="a1"/>
    <w:uiPriority w:val="99"/>
    <w:semiHidden/>
    <w:unhideWhenUsed/>
    <w:rsid w:val="00314796"/>
    <w:pPr>
      <w:spacing w:before="100" w:beforeAutospacing="1" w:after="100" w:afterAutospacing="1" w:line="240" w:lineRule="auto"/>
      <w:jc w:val="left"/>
    </w:pPr>
    <w:rPr>
      <w:szCs w:val="24"/>
      <w:lang w:val="uk-UA" w:eastAsia="uk-UA"/>
    </w:rPr>
  </w:style>
  <w:style w:type="paragraph" w:customStyle="1" w:styleId="111">
    <w:name w:val="1 Список 1.1"/>
    <w:basedOn w:val="a1"/>
    <w:autoRedefine/>
    <w:qFormat/>
    <w:rsid w:val="005F0914"/>
    <w:pPr>
      <w:numPr>
        <w:ilvl w:val="1"/>
        <w:numId w:val="2"/>
      </w:numPr>
      <w:tabs>
        <w:tab w:val="left" w:pos="567"/>
      </w:tabs>
      <w:spacing w:after="0" w:line="240" w:lineRule="auto"/>
      <w:ind w:left="0" w:firstLine="0"/>
    </w:pPr>
    <w:rPr>
      <w:szCs w:val="28"/>
      <w:lang w:val="uk-UA" w:eastAsia="ru-RU"/>
    </w:rPr>
  </w:style>
  <w:style w:type="paragraph" w:styleId="3">
    <w:name w:val="toc 3"/>
    <w:basedOn w:val="a1"/>
    <w:next w:val="a1"/>
    <w:autoRedefine/>
    <w:uiPriority w:val="39"/>
    <w:unhideWhenUsed/>
    <w:locked/>
    <w:rsid w:val="00251D7E"/>
    <w:pPr>
      <w:spacing w:after="100" w:line="259" w:lineRule="auto"/>
      <w:ind w:left="440"/>
      <w:jc w:val="left"/>
    </w:pPr>
    <w:rPr>
      <w:rFonts w:asciiTheme="minorHAnsi" w:eastAsiaTheme="minorEastAsia" w:hAnsiTheme="minorHAnsi" w:cstheme="minorBidi"/>
      <w:sz w:val="22"/>
      <w:lang w:val="uk-UA" w:eastAsia="uk-UA"/>
    </w:rPr>
  </w:style>
  <w:style w:type="paragraph" w:styleId="4">
    <w:name w:val="toc 4"/>
    <w:basedOn w:val="a1"/>
    <w:next w:val="a1"/>
    <w:autoRedefine/>
    <w:uiPriority w:val="39"/>
    <w:unhideWhenUsed/>
    <w:locked/>
    <w:rsid w:val="00251D7E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lang w:val="uk-UA" w:eastAsia="uk-UA"/>
    </w:rPr>
  </w:style>
  <w:style w:type="paragraph" w:styleId="5">
    <w:name w:val="toc 5"/>
    <w:basedOn w:val="a1"/>
    <w:next w:val="a1"/>
    <w:autoRedefine/>
    <w:uiPriority w:val="39"/>
    <w:unhideWhenUsed/>
    <w:locked/>
    <w:rsid w:val="00251D7E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lang w:val="uk-UA" w:eastAsia="uk-UA"/>
    </w:rPr>
  </w:style>
  <w:style w:type="paragraph" w:styleId="60">
    <w:name w:val="toc 6"/>
    <w:basedOn w:val="a1"/>
    <w:next w:val="a1"/>
    <w:autoRedefine/>
    <w:uiPriority w:val="39"/>
    <w:unhideWhenUsed/>
    <w:locked/>
    <w:rsid w:val="00251D7E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lang w:val="uk-UA" w:eastAsia="uk-UA"/>
    </w:rPr>
  </w:style>
  <w:style w:type="paragraph" w:styleId="7">
    <w:name w:val="toc 7"/>
    <w:basedOn w:val="a1"/>
    <w:next w:val="a1"/>
    <w:autoRedefine/>
    <w:uiPriority w:val="39"/>
    <w:unhideWhenUsed/>
    <w:locked/>
    <w:rsid w:val="00251D7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lang w:val="uk-UA" w:eastAsia="uk-UA"/>
    </w:rPr>
  </w:style>
  <w:style w:type="paragraph" w:styleId="8">
    <w:name w:val="toc 8"/>
    <w:basedOn w:val="a1"/>
    <w:next w:val="a1"/>
    <w:autoRedefine/>
    <w:uiPriority w:val="39"/>
    <w:unhideWhenUsed/>
    <w:locked/>
    <w:rsid w:val="00251D7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lang w:val="uk-UA" w:eastAsia="uk-UA"/>
    </w:rPr>
  </w:style>
  <w:style w:type="paragraph" w:styleId="9">
    <w:name w:val="toc 9"/>
    <w:basedOn w:val="a1"/>
    <w:next w:val="a1"/>
    <w:autoRedefine/>
    <w:uiPriority w:val="39"/>
    <w:unhideWhenUsed/>
    <w:locked/>
    <w:rsid w:val="00251D7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lang w:val="uk-UA" w:eastAsia="uk-UA"/>
    </w:rPr>
  </w:style>
  <w:style w:type="paragraph" w:customStyle="1" w:styleId="1">
    <w:name w:val="Астра: Залоговок 1"/>
    <w:basedOn w:val="2"/>
    <w:link w:val="19"/>
    <w:qFormat/>
    <w:rsid w:val="00DE7BC1"/>
    <w:pPr>
      <w:numPr>
        <w:numId w:val="20"/>
      </w:numPr>
      <w:tabs>
        <w:tab w:val="left" w:pos="567"/>
      </w:tabs>
      <w:spacing w:before="240" w:line="276" w:lineRule="auto"/>
      <w:jc w:val="center"/>
    </w:pPr>
    <w:rPr>
      <w:rFonts w:ascii="Cambria" w:hAnsi="Cambria"/>
      <w:sz w:val="24"/>
      <w:szCs w:val="24"/>
      <w:lang w:val="uk-UA" w:eastAsia="en-US"/>
    </w:rPr>
  </w:style>
  <w:style w:type="character" w:customStyle="1" w:styleId="19">
    <w:name w:val="Астра: Залоговок 1 Знак"/>
    <w:link w:val="1"/>
    <w:rsid w:val="00DE7BC1"/>
    <w:rPr>
      <w:rFonts w:ascii="Cambria" w:hAnsi="Cambria"/>
      <w:b/>
      <w:bCs/>
      <w:sz w:val="24"/>
      <w:szCs w:val="24"/>
      <w:lang w:eastAsia="en-US"/>
    </w:rPr>
  </w:style>
  <w:style w:type="paragraph" w:customStyle="1" w:styleId="a">
    <w:name w:val="Астра: Подзаголовок"/>
    <w:basedOn w:val="2"/>
    <w:qFormat/>
    <w:rsid w:val="00DE7BC1"/>
    <w:pPr>
      <w:keepLines w:val="0"/>
      <w:numPr>
        <w:ilvl w:val="1"/>
        <w:numId w:val="20"/>
      </w:numPr>
      <w:tabs>
        <w:tab w:val="clear" w:pos="360"/>
      </w:tabs>
      <w:spacing w:before="240" w:line="240" w:lineRule="auto"/>
    </w:pPr>
    <w:rPr>
      <w:rFonts w:ascii="Cambria" w:hAnsi="Cambria"/>
      <w:sz w:val="24"/>
      <w:lang w:val="uk-UA" w:eastAsia="en-US"/>
    </w:rPr>
  </w:style>
  <w:style w:type="paragraph" w:customStyle="1" w:styleId="aff3">
    <w:name w:val="Таблиця Заголовок"/>
    <w:basedOn w:val="a1"/>
    <w:next w:val="a1"/>
    <w:autoRedefine/>
    <w:qFormat/>
    <w:rsid w:val="00901956"/>
    <w:pPr>
      <w:keepNext/>
      <w:keepLines/>
      <w:spacing w:before="120" w:after="0" w:line="240" w:lineRule="auto"/>
      <w:ind w:left="400"/>
      <w:jc w:val="right"/>
    </w:pPr>
    <w:rPr>
      <w:sz w:val="20"/>
      <w:szCs w:val="20"/>
      <w:lang w:val="uk-UA"/>
    </w:rPr>
  </w:style>
  <w:style w:type="paragraph" w:customStyle="1" w:styleId="110">
    <w:name w:val="1 Список 1"/>
    <w:basedOn w:val="10"/>
    <w:link w:val="112"/>
    <w:qFormat/>
    <w:rsid w:val="00DB1978"/>
    <w:pPr>
      <w:keepLines w:val="0"/>
      <w:tabs>
        <w:tab w:val="num" w:pos="720"/>
      </w:tabs>
      <w:spacing w:before="240" w:after="120" w:line="240" w:lineRule="auto"/>
      <w:ind w:left="360" w:hanging="360"/>
      <w:jc w:val="center"/>
    </w:pPr>
    <w:rPr>
      <w:rFonts w:cs="Arial"/>
      <w:kern w:val="32"/>
      <w:szCs w:val="32"/>
      <w:lang w:val="uk-UA" w:eastAsia="en-US"/>
    </w:rPr>
  </w:style>
  <w:style w:type="paragraph" w:customStyle="1" w:styleId="1111">
    <w:name w:val="1 Список 1.1.1"/>
    <w:basedOn w:val="a1"/>
    <w:qFormat/>
    <w:rsid w:val="00DB1978"/>
    <w:pPr>
      <w:tabs>
        <w:tab w:val="num" w:pos="1134"/>
      </w:tabs>
      <w:spacing w:after="0" w:line="240" w:lineRule="auto"/>
      <w:ind w:firstLine="426"/>
    </w:pPr>
    <w:rPr>
      <w:szCs w:val="24"/>
      <w:lang w:val="uk-UA"/>
    </w:rPr>
  </w:style>
  <w:style w:type="paragraph" w:customStyle="1" w:styleId="11111">
    <w:name w:val="1 Список 1.1.1.1"/>
    <w:basedOn w:val="a1"/>
    <w:qFormat/>
    <w:rsid w:val="00DB1978"/>
    <w:pPr>
      <w:tabs>
        <w:tab w:val="left" w:pos="1701"/>
        <w:tab w:val="num" w:pos="3240"/>
      </w:tabs>
      <w:spacing w:after="0" w:line="240" w:lineRule="auto"/>
      <w:ind w:left="1728" w:hanging="648"/>
    </w:pPr>
    <w:rPr>
      <w:szCs w:val="28"/>
      <w:lang w:val="uk-UA"/>
    </w:rPr>
  </w:style>
  <w:style w:type="paragraph" w:customStyle="1" w:styleId="111111">
    <w:name w:val="1 Список 1.1.1.1.1"/>
    <w:basedOn w:val="11111"/>
    <w:qFormat/>
    <w:rsid w:val="00DB1978"/>
    <w:pPr>
      <w:tabs>
        <w:tab w:val="clear" w:pos="1701"/>
        <w:tab w:val="clear" w:pos="3240"/>
        <w:tab w:val="left" w:pos="2268"/>
        <w:tab w:val="num" w:pos="3960"/>
      </w:tabs>
      <w:ind w:left="2232" w:hanging="792"/>
    </w:pPr>
  </w:style>
  <w:style w:type="paragraph" w:styleId="aff4">
    <w:name w:val="footnote text"/>
    <w:basedOn w:val="a1"/>
    <w:link w:val="aff5"/>
    <w:rsid w:val="00DB1978"/>
    <w:pPr>
      <w:spacing w:after="0" w:line="240" w:lineRule="auto"/>
      <w:jc w:val="left"/>
    </w:pPr>
    <w:rPr>
      <w:sz w:val="20"/>
      <w:szCs w:val="20"/>
      <w:lang w:val="ru-RU" w:eastAsia="ru-RU"/>
    </w:rPr>
  </w:style>
  <w:style w:type="character" w:customStyle="1" w:styleId="aff5">
    <w:name w:val="Текст виноски Знак"/>
    <w:basedOn w:val="a2"/>
    <w:link w:val="aff4"/>
    <w:rsid w:val="00DB1978"/>
    <w:rPr>
      <w:lang w:val="ru-RU" w:eastAsia="ru-RU"/>
    </w:rPr>
  </w:style>
  <w:style w:type="paragraph" w:customStyle="1" w:styleId="1a">
    <w:name w:val="Звичайний1"/>
    <w:rsid w:val="00DB1978"/>
    <w:rPr>
      <w:lang w:val="ru-RU" w:eastAsia="ru-RU"/>
    </w:rPr>
  </w:style>
  <w:style w:type="paragraph" w:customStyle="1" w:styleId="1b">
    <w:name w:val="Обычный1"/>
    <w:rsid w:val="00DB1978"/>
    <w:rPr>
      <w:lang w:val="ru-RU" w:eastAsia="ru-RU"/>
    </w:rPr>
  </w:style>
  <w:style w:type="character" w:customStyle="1" w:styleId="fontstyle01">
    <w:name w:val="fontstyle01"/>
    <w:basedOn w:val="a2"/>
    <w:rsid w:val="00DB197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Numberedlist1">
    <w:name w:val="Numbered list 1"/>
    <w:basedOn w:val="a1"/>
    <w:next w:val="a1"/>
    <w:rsid w:val="00405A3F"/>
    <w:pPr>
      <w:numPr>
        <w:numId w:val="23"/>
      </w:numPr>
      <w:spacing w:after="0" w:line="240" w:lineRule="auto"/>
    </w:pPr>
    <w:rPr>
      <w:szCs w:val="24"/>
      <w:lang w:val="uk-UA"/>
    </w:rPr>
  </w:style>
  <w:style w:type="paragraph" w:customStyle="1" w:styleId="NumberedList11">
    <w:name w:val="Numbered List 1.1"/>
    <w:basedOn w:val="Numberedlist1"/>
    <w:rsid w:val="00405A3F"/>
    <w:pPr>
      <w:numPr>
        <w:ilvl w:val="1"/>
      </w:numPr>
    </w:pPr>
  </w:style>
  <w:style w:type="paragraph" w:customStyle="1" w:styleId="NumberedList111">
    <w:name w:val="Numbered List 1.1.1"/>
    <w:basedOn w:val="NumberedList11"/>
    <w:rsid w:val="00405A3F"/>
    <w:pPr>
      <w:numPr>
        <w:ilvl w:val="2"/>
      </w:numPr>
    </w:pPr>
  </w:style>
  <w:style w:type="character" w:styleId="aff6">
    <w:name w:val="Unresolved Mention"/>
    <w:basedOn w:val="a2"/>
    <w:uiPriority w:val="99"/>
    <w:semiHidden/>
    <w:unhideWhenUsed/>
    <w:rsid w:val="00822706"/>
    <w:rPr>
      <w:color w:val="605E5C"/>
      <w:shd w:val="clear" w:color="auto" w:fill="E1DFDD"/>
    </w:rPr>
  </w:style>
  <w:style w:type="paragraph" w:styleId="aff7">
    <w:name w:val="toa heading"/>
    <w:basedOn w:val="a1"/>
    <w:next w:val="a1"/>
    <w:uiPriority w:val="99"/>
    <w:semiHidden/>
    <w:unhideWhenUsed/>
    <w:rsid w:val="0061131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aff8">
    <w:name w:val="FollowedHyperlink"/>
    <w:basedOn w:val="a2"/>
    <w:uiPriority w:val="99"/>
    <w:semiHidden/>
    <w:unhideWhenUsed/>
    <w:rsid w:val="00922393"/>
    <w:rPr>
      <w:color w:val="954F72" w:themeColor="followedHyperlink"/>
      <w:u w:val="single"/>
    </w:rPr>
  </w:style>
  <w:style w:type="character" w:customStyle="1" w:styleId="112">
    <w:name w:val="1 Список 1 Знак"/>
    <w:basedOn w:val="a2"/>
    <w:link w:val="110"/>
    <w:rsid w:val="00E11E47"/>
    <w:rPr>
      <w:rFonts w:cs="Arial"/>
      <w:b/>
      <w:bCs/>
      <w:kern w:val="32"/>
      <w:sz w:val="28"/>
      <w:szCs w:val="32"/>
      <w:lang w:eastAsia="en-US"/>
    </w:rPr>
  </w:style>
  <w:style w:type="paragraph" w:customStyle="1" w:styleId="Table">
    <w:name w:val="Table"/>
    <w:aliases w:val="12"/>
    <w:basedOn w:val="a1"/>
    <w:link w:val="Table0"/>
    <w:autoRedefine/>
    <w:qFormat/>
    <w:rsid w:val="004067BB"/>
    <w:pPr>
      <w:spacing w:before="40" w:after="40" w:line="240" w:lineRule="auto"/>
      <w:ind w:left="360" w:hanging="360"/>
      <w:jc w:val="center"/>
    </w:pPr>
    <w:rPr>
      <w:b/>
      <w:szCs w:val="20"/>
      <w:lang w:val="uk-UA"/>
    </w:rPr>
  </w:style>
  <w:style w:type="character" w:customStyle="1" w:styleId="Table0">
    <w:name w:val="Table Знак"/>
    <w:aliases w:val="12 Знак"/>
    <w:link w:val="Table"/>
    <w:rsid w:val="004067BB"/>
    <w:rPr>
      <w:b/>
      <w:sz w:val="24"/>
      <w:lang w:eastAsia="en-US"/>
    </w:rPr>
  </w:style>
  <w:style w:type="character" w:styleId="aff9">
    <w:name w:val="footnote reference"/>
    <w:basedOn w:val="a2"/>
    <w:uiPriority w:val="99"/>
    <w:semiHidden/>
    <w:unhideWhenUsed/>
    <w:rsid w:val="004067BB"/>
    <w:rPr>
      <w:vertAlign w:val="superscript"/>
    </w:rPr>
  </w:style>
  <w:style w:type="paragraph" w:customStyle="1" w:styleId="120">
    <w:name w:val="Курсив 12"/>
    <w:basedOn w:val="a1"/>
    <w:qFormat/>
    <w:rsid w:val="004067BB"/>
    <w:pPr>
      <w:spacing w:after="0" w:line="240" w:lineRule="auto"/>
    </w:pPr>
    <w:rPr>
      <w:i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yperlink" Target="https://vnd.oschadbank.ua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vnd.oschadbank.ua/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vnd.oschadbank.ua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nd.oschadbank.ua/" TargetMode="External"/><Relationship Id="rId20" Type="http://schemas.openxmlformats.org/officeDocument/2006/relationships/hyperlink" Target="file:///C:\Users\shuvalovaoo\AppData\Local\Microsoft\Windows\INetCache\Content.Outlook\IFR6J9KN\&#1044;&#1080;&#1088;&#1077;&#1082;&#1090;&#1086;&#1088;%20&#1076;&#1077;&#1087;&#1072;&#1088;&#1090;&#1072;&#1084;&#1077;&#1085;&#1090;&#1091;%20&#1082;&#1086;&#1084;&#1087;&#1083;&#1072;&#1108;&#1085;&#1089;-&#1082;&#1086;&#1085;&#1090;&#1088;&#1086;&#1083;&#1102;%20&#1090;&#1072;%20&#1085;&#1072;&#1075;&#1083;&#1103;&#1076;&#1091;%20&#1079;&#1072;%20&#1076;&#1086;&#1090;&#1088;&#1080;&#1084;&#1072;&#1085;&#1085;&#1103;&#1084;%20&#1088;&#1077;&#1075;&#1091;&#1083;&#1103;&#1090;&#1086;&#1088;&#1085;&#1080;&#1093;%20&#1074;&#1080;&#1084;&#1086;&#1075;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life.oschadbank.ua/Pages/Employees.aspx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vnd.oschadbank.ua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ife.oschadbank.ua/Pages/Employees.aspx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oschadbank.ua/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FB8897EC37B40890F0974233E5574" ma:contentTypeVersion="0" ma:contentTypeDescription="Create a new document." ma:contentTypeScope="" ma:versionID="e4a9acba224aae3db090a2f1d4c50acb">
  <xsd:schema xmlns:xsd="http://www.w3.org/2001/XMLSchema" xmlns:xs="http://www.w3.org/2001/XMLSchema" xmlns:p="http://schemas.microsoft.com/office/2006/metadata/properties" xmlns:ns2="2b221350-3305-4a76-8fd9-de2b32d40a0a" targetNamespace="http://schemas.microsoft.com/office/2006/metadata/properties" ma:root="true" ma:fieldsID="bbc7e0c310b6d35c1ec4ff300eba7e97" ns2:_="">
    <xsd:import namespace="2b221350-3305-4a76-8fd9-de2b32d40a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21350-3305-4a76-8fd9-de2b32d40a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221350-3305-4a76-8fd9-de2b32d40a0a">CQM7KPVRAPZN-1028194080-1280</_dlc_DocId>
    <_dlc_DocIdUrl xmlns="2b221350-3305-4a76-8fd9-de2b32d40a0a">
      <Url>https://privateroom.oschadbank.ua/sites/committees/_layouts/15/DocIdRedir.aspx?ID=CQM7KPVRAPZN-1028194080-1280</Url>
      <Description>CQM7KPVRAPZN-1028194080-1280</Description>
    </_dlc_DocIdUrl>
  </documentManagement>
</p:properties>
</file>

<file path=customXml/itemProps1.xml><?xml version="1.0" encoding="utf-8"?>
<ds:datastoreItem xmlns:ds="http://schemas.openxmlformats.org/officeDocument/2006/customXml" ds:itemID="{235092E7-56E1-4BCB-8363-734C3D12A6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C7C5F-9BC8-4641-9728-EAB802ED42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6ED3A4-27A4-47B1-B34B-D0B9C47F68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40D6E-2803-4861-B1E0-CA0818F0A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21350-3305-4a76-8fd9-de2b32d40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66EA2A-25F3-4AE1-A02A-2084B01DDC0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1253863-1E4E-414B-8FE5-052EF733D7FE}">
  <ds:schemaRefs>
    <ds:schemaRef ds:uri="http://schemas.microsoft.com/office/2006/metadata/properties"/>
    <ds:schemaRef ds:uri="http://schemas.microsoft.com/office/infopath/2007/PartnerControls"/>
    <ds:schemaRef ds:uri="2b221350-3305-4a76-8fd9-de2b32d40a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5762</Words>
  <Characters>41052</Characters>
  <Application>Microsoft Office Word</Application>
  <DocSecurity>0</DocSecurity>
  <Lines>342</Lines>
  <Paragraphs>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ПУБЛІЧНЕ АКЦІОНЕРНЕ ТОВАРИСТВО «ДЕРЖАВНИЙ ОЩАДНИЙ БАНК УКРАЇНИ»</vt:lpstr>
      <vt:lpstr>ПУБЛІЧНЕ АКЦІОНЕРНЕ ТОВАРИСТВО «ДЕРЖАВНИЙ ОЩАДНИЙ БАНК УКРАЇНИ»</vt:lpstr>
    </vt:vector>
  </TitlesOfParts>
  <Company>BMS Consulting</Company>
  <LinksUpToDate>false</LinksUpToDate>
  <CharactersWithSpaces>46721</CharactersWithSpaces>
  <SharedDoc>false</SharedDoc>
  <HLinks>
    <vt:vector size="66" baseType="variant"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_Toc400102210</vt:lpwstr>
      </vt:variant>
      <vt:variant>
        <vt:i4>1310774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_Toc400102209</vt:lpwstr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_Toc400102208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_Toc400102207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_Toc400102206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_Toc400102205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_Toc400102204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_Toc400102203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_Toc400102202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_Toc400102201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_Toc400102200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 «ДЕРЖАВНИЙ ОЩАДНИЙ БАНК УКРАЇНИ»</dc:title>
  <dc:subject/>
  <dc:creator>bmsc@bms-consulting.com</dc:creator>
  <cp:keywords/>
  <cp:lastModifiedBy>Шувалова Олена Олексіївна</cp:lastModifiedBy>
  <cp:revision>5</cp:revision>
  <cp:lastPrinted>2021-07-16T09:39:00Z</cp:lastPrinted>
  <dcterms:created xsi:type="dcterms:W3CDTF">2026-06-22T07:26:00Z</dcterms:created>
  <dcterms:modified xsi:type="dcterms:W3CDTF">2026-07-01T09:04:00Z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0x010100CFFFB8897EC37B40890F0974233E5574</vt:lpwstr>
  </property>
  <property fmtid="{D5CDD505-2E9C-101B-9397-08002B2CF9AE}" pid="3" name="_NewReviewCycle">
    <vt:lpwstr/>
  </property>
  <property fmtid="{D5CDD505-2E9C-101B-9397-08002B2CF9AE}" pid="4" name="_dlc_DocIdItemGuid">
    <vt:lpwstr>7a577e9f-e772-443d-9c60-eeb3b079356d</vt:lpwstr>
  </property>
</Properties>
</file>