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C671" w14:textId="77777777" w:rsidR="00613DFC" w:rsidRPr="003B362A" w:rsidRDefault="00613DFC" w:rsidP="00613DFC">
      <w:pPr>
        <w:pStyle w:val="1"/>
        <w:spacing w:before="60"/>
        <w:rPr>
          <w:sz w:val="24"/>
          <w:szCs w:val="24"/>
        </w:rPr>
      </w:pPr>
      <w:r w:rsidRPr="003B362A">
        <w:rPr>
          <w:sz w:val="24"/>
          <w:szCs w:val="24"/>
        </w:rPr>
        <w:t xml:space="preserve">Критерії відбору компаній, що надають колекторські послуги за напрямом </w:t>
      </w:r>
    </w:p>
    <w:p w14:paraId="6223B431" w14:textId="77777777" w:rsidR="00613DFC" w:rsidRPr="00237FD8" w:rsidRDefault="00613DFC" w:rsidP="00613DFC">
      <w:pPr>
        <w:pStyle w:val="1"/>
        <w:spacing w:before="60"/>
        <w:rPr>
          <w:sz w:val="24"/>
          <w:szCs w:val="24"/>
          <w:lang w:val="en-US"/>
        </w:rPr>
      </w:pPr>
      <w:r w:rsidRPr="00237FD8">
        <w:rPr>
          <w:sz w:val="24"/>
          <w:szCs w:val="24"/>
          <w:lang w:val="en-US"/>
        </w:rPr>
        <w:t xml:space="preserve">Soft Collection </w:t>
      </w:r>
    </w:p>
    <w:p w14:paraId="0EC49F29" w14:textId="77777777" w:rsidR="00613DFC" w:rsidRDefault="00613DFC" w:rsidP="00613DFC">
      <w:pPr>
        <w:jc w:val="center"/>
        <w:rPr>
          <w:b/>
          <w:sz w:val="10"/>
          <w:szCs w:val="10"/>
          <w:lang w:val="uk-UA"/>
        </w:rPr>
      </w:pPr>
    </w:p>
    <w:tbl>
      <w:tblPr>
        <w:tblW w:w="0" w:type="auto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510"/>
        <w:gridCol w:w="464"/>
        <w:gridCol w:w="2858"/>
        <w:gridCol w:w="3777"/>
      </w:tblGrid>
      <w:tr w:rsidR="00A87961" w:rsidRPr="003B362A" w14:paraId="3CB86BAB" w14:textId="77777777" w:rsidTr="007628DC"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8792468" w14:textId="77777777" w:rsidR="00A87961" w:rsidRPr="003B362A" w:rsidRDefault="00A87961" w:rsidP="007628DC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№</w:t>
            </w:r>
          </w:p>
        </w:tc>
        <w:tc>
          <w:tcPr>
            <w:tcW w:w="25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6A03E" w14:textId="77777777" w:rsidR="00A87961" w:rsidRPr="003B362A" w:rsidRDefault="00A87961" w:rsidP="007628DC">
            <w:pPr>
              <w:jc w:val="center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Назва </w:t>
            </w:r>
          </w:p>
          <w:p w14:paraId="13EE4B1C" w14:textId="77777777" w:rsidR="00A87961" w:rsidRPr="003B362A" w:rsidRDefault="00A87961" w:rsidP="007628DC">
            <w:pPr>
              <w:spacing w:line="0" w:lineRule="atLeast"/>
              <w:jc w:val="center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критерію</w:t>
            </w:r>
          </w:p>
        </w:tc>
        <w:tc>
          <w:tcPr>
            <w:tcW w:w="33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7C429D2" w14:textId="77777777" w:rsidR="00A87961" w:rsidRPr="003B362A" w:rsidRDefault="00A87961" w:rsidP="007628DC">
            <w:pPr>
              <w:spacing w:line="0" w:lineRule="atLeast"/>
              <w:jc w:val="center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Вимоги до Учасників відбору</w:t>
            </w:r>
          </w:p>
        </w:tc>
        <w:tc>
          <w:tcPr>
            <w:tcW w:w="37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51D0D" w14:textId="77777777" w:rsidR="00A87961" w:rsidRPr="003B362A" w:rsidRDefault="00A87961" w:rsidP="007628DC">
            <w:pPr>
              <w:spacing w:line="0" w:lineRule="atLeast"/>
              <w:jc w:val="center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Документ, що підтверджує відповідність вимогам</w:t>
            </w:r>
          </w:p>
        </w:tc>
      </w:tr>
      <w:tr w:rsidR="00A87961" w:rsidRPr="00915D89" w14:paraId="481633BE" w14:textId="77777777" w:rsidTr="007628DC"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740FD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4D06C" w14:textId="77777777" w:rsidR="00A87961" w:rsidRPr="003B362A" w:rsidRDefault="00A87961" w:rsidP="007628DC">
            <w:pPr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Надання послуг, що передбачають повернення заборгованості шляхом комунікацій з боржниками (СМС-повідомлення, IVR-дзвінки, телефонні дзвінки, електронні повідомлення, Листи-повідомлення у паперовій формі, тощо) (далі – послуги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)</w:t>
            </w:r>
          </w:p>
        </w:tc>
        <w:tc>
          <w:tcPr>
            <w:tcW w:w="332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A702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Проведення діяльності, що передбачає надання послуг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</w:p>
        </w:tc>
        <w:tc>
          <w:tcPr>
            <w:tcW w:w="37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FE786" w14:textId="77777777" w:rsidR="00A87961" w:rsidRPr="003B362A" w:rsidRDefault="00A87961" w:rsidP="00A87961">
            <w:pPr>
              <w:pStyle w:val="a3"/>
              <w:numPr>
                <w:ilvl w:val="0"/>
                <w:numId w:val="2"/>
              </w:numPr>
              <w:spacing w:line="0" w:lineRule="atLeast"/>
              <w:ind w:left="305" w:hanging="283"/>
              <w:contextualSpacing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>Витяг з Єдиного державного реєстру юридичних осіб, фізичних осіб-підприємців та громадських формувань, що містить відомості про обрання Учасником наступного виду діяльності «Діяльність агентств зі стягування платежів і бюро кредитних історій»  (КВЕД 82.91).</w:t>
            </w:r>
          </w:p>
          <w:p w14:paraId="25D1B375" w14:textId="77777777" w:rsidR="00A87961" w:rsidRPr="003B362A" w:rsidRDefault="00A87961" w:rsidP="007628DC">
            <w:pPr>
              <w:pStyle w:val="a3"/>
              <w:spacing w:line="0" w:lineRule="atLeast"/>
              <w:ind w:left="305"/>
              <w:rPr>
                <w:bCs/>
                <w:color w:val="000000"/>
                <w:sz w:val="21"/>
                <w:szCs w:val="21"/>
                <w:lang w:val="uk-UA"/>
              </w:rPr>
            </w:pPr>
          </w:p>
          <w:p w14:paraId="78DE56AF" w14:textId="77777777" w:rsidR="00A87961" w:rsidRDefault="00A87961" w:rsidP="00A87961">
            <w:pPr>
              <w:pStyle w:val="a3"/>
              <w:numPr>
                <w:ilvl w:val="0"/>
                <w:numId w:val="2"/>
              </w:numPr>
              <w:spacing w:line="0" w:lineRule="atLeast"/>
              <w:ind w:left="305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надання послуг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.</w:t>
            </w:r>
          </w:p>
          <w:p w14:paraId="04B07259" w14:textId="77777777" w:rsidR="00A87961" w:rsidRDefault="00A87961" w:rsidP="007628DC">
            <w:pPr>
              <w:pStyle w:val="a3"/>
              <w:rPr>
                <w:color w:val="000000"/>
                <w:sz w:val="21"/>
                <w:szCs w:val="21"/>
                <w:lang w:val="uk-UA"/>
              </w:rPr>
            </w:pPr>
          </w:p>
          <w:p w14:paraId="001F7875" w14:textId="77777777" w:rsidR="00A87961" w:rsidRDefault="00A87961" w:rsidP="00A87961">
            <w:pPr>
              <w:pStyle w:val="a3"/>
              <w:numPr>
                <w:ilvl w:val="0"/>
                <w:numId w:val="2"/>
              </w:numPr>
              <w:spacing w:line="0" w:lineRule="atLeast"/>
              <w:ind w:left="305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</w:t>
            </w:r>
            <w:r>
              <w:rPr>
                <w:color w:val="000000"/>
                <w:sz w:val="21"/>
                <w:szCs w:val="21"/>
                <w:lang w:val="uk-UA"/>
              </w:rPr>
              <w:t>про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 xml:space="preserve"> включен</w:t>
            </w:r>
            <w:r>
              <w:rPr>
                <w:color w:val="000000"/>
                <w:sz w:val="21"/>
                <w:szCs w:val="21"/>
                <w:lang w:val="uk-UA"/>
              </w:rPr>
              <w:t>ня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 xml:space="preserve"> до реєстру </w:t>
            </w:r>
            <w:r>
              <w:rPr>
                <w:color w:val="000000"/>
                <w:sz w:val="21"/>
                <w:szCs w:val="21"/>
                <w:lang w:val="uk-UA"/>
              </w:rPr>
              <w:t>К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>олекторських компаній</w:t>
            </w:r>
            <w:r>
              <w:rPr>
                <w:color w:val="000000"/>
                <w:sz w:val="21"/>
                <w:szCs w:val="21"/>
                <w:lang w:val="uk-UA"/>
              </w:rPr>
              <w:t>.</w:t>
            </w:r>
          </w:p>
          <w:p w14:paraId="525CD5DA" w14:textId="77777777" w:rsidR="00A87961" w:rsidRDefault="00A87961" w:rsidP="007628DC">
            <w:pPr>
              <w:pStyle w:val="a3"/>
              <w:spacing w:line="0" w:lineRule="atLeast"/>
              <w:ind w:left="305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  <w:p w14:paraId="4E84F2A0" w14:textId="77777777" w:rsidR="00A87961" w:rsidRPr="003B362A" w:rsidRDefault="00A87961" w:rsidP="00A87961">
            <w:pPr>
              <w:pStyle w:val="a3"/>
              <w:numPr>
                <w:ilvl w:val="0"/>
                <w:numId w:val="2"/>
              </w:numPr>
              <w:spacing w:line="0" w:lineRule="atLeast"/>
              <w:ind w:left="305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A03800">
              <w:rPr>
                <w:color w:val="000000"/>
                <w:sz w:val="21"/>
                <w:szCs w:val="21"/>
                <w:lang w:val="uk-UA"/>
              </w:rPr>
              <w:t>Письмові запевнення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Учасника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 xml:space="preserve"> про відповідність </w:t>
            </w:r>
            <w:r>
              <w:rPr>
                <w:color w:val="000000"/>
                <w:sz w:val="21"/>
                <w:szCs w:val="21"/>
                <w:lang w:val="uk-UA"/>
              </w:rPr>
              <w:t>К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>олекторської компанії та її діяльності з врегулювання простроченої заборгованості встановленим законодавством України вимогам щодо взаємодії із споживачами фінансових послуг та іншими особами (вимогам щодо етичної поведінки)</w:t>
            </w:r>
          </w:p>
          <w:p w14:paraId="5D5CB199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</w:p>
        </w:tc>
      </w:tr>
      <w:tr w:rsidR="00A87961" w:rsidRPr="003B362A" w14:paraId="390B83B4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CEDA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37F8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Наявність 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 xml:space="preserve">політики та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внутрішніх положень, регламентів, порядків, інструкцій, тощо, що регламентують роботу працівників Учасника,  ознайомлення працівників з їх положеннями</w:t>
            </w:r>
            <w:r>
              <w:rPr>
                <w:color w:val="000000"/>
                <w:sz w:val="21"/>
                <w:szCs w:val="21"/>
                <w:lang w:val="uk-UA"/>
              </w:rPr>
              <w:t>, а також п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роведення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навчання працівників з питань дотримання </w:t>
            </w:r>
            <w:r w:rsidRPr="001C2AAC">
              <w:rPr>
                <w:color w:val="000000"/>
                <w:sz w:val="21"/>
                <w:szCs w:val="21"/>
                <w:lang w:val="uk-UA"/>
              </w:rPr>
              <w:t>вимог щодо взаємодії із споживачами при врегулюванні простроченої заборгованості (вимог щодо етичної поведінки), захисту прав споживачів та обробки персональних даних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F677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171D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Наявність затверджених внутрішніх нормативних документів, що регламентують роботу його працівників.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6BE1" w14:textId="77777777" w:rsidR="00A87961" w:rsidRDefault="00A87961" w:rsidP="007628DC">
            <w:pPr>
              <w:spacing w:line="0" w:lineRule="atLeast"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>Копії відповідних внутрішніх нормативних документів Учасника</w:t>
            </w:r>
            <w:r>
              <w:rPr>
                <w:bCs/>
                <w:color w:val="000000"/>
                <w:sz w:val="21"/>
                <w:szCs w:val="21"/>
                <w:lang w:val="uk-UA"/>
              </w:rPr>
              <w:t xml:space="preserve"> щодо:</w:t>
            </w:r>
          </w:p>
          <w:p w14:paraId="4A90875B" w14:textId="77777777" w:rsidR="00A87961" w:rsidRDefault="00A87961" w:rsidP="007628DC">
            <w:pPr>
              <w:spacing w:line="0" w:lineRule="atLeast"/>
              <w:ind w:left="203" w:hanging="203"/>
              <w:rPr>
                <w:bCs/>
                <w:color w:val="000000"/>
                <w:sz w:val="21"/>
                <w:szCs w:val="21"/>
                <w:lang w:val="uk-UA"/>
              </w:rPr>
            </w:pPr>
            <w:r>
              <w:rPr>
                <w:bCs/>
                <w:color w:val="000000"/>
                <w:sz w:val="21"/>
                <w:szCs w:val="21"/>
                <w:lang w:val="uk-UA"/>
              </w:rPr>
              <w:t>1. В</w:t>
            </w:r>
            <w:r w:rsidRPr="00A03800">
              <w:rPr>
                <w:bCs/>
                <w:color w:val="000000"/>
                <w:sz w:val="21"/>
                <w:szCs w:val="21"/>
                <w:lang w:val="uk-UA"/>
              </w:rPr>
              <w:t>заємодії із споживачами фінансових послуг при врегулюванні простроченої заборгованості (вимоги щодо етичної поведінки)</w:t>
            </w:r>
            <w:r>
              <w:rPr>
                <w:bCs/>
                <w:color w:val="000000"/>
                <w:sz w:val="21"/>
                <w:szCs w:val="21"/>
                <w:lang w:val="uk-UA"/>
              </w:rPr>
              <w:t>.</w:t>
            </w:r>
          </w:p>
          <w:p w14:paraId="25A58820" w14:textId="77777777" w:rsidR="00A87961" w:rsidRDefault="00A87961" w:rsidP="007628DC">
            <w:pPr>
              <w:spacing w:line="0" w:lineRule="atLeast"/>
              <w:ind w:left="203" w:hanging="203"/>
              <w:rPr>
                <w:sz w:val="21"/>
                <w:szCs w:val="21"/>
                <w:lang w:val="uk-UA"/>
              </w:rPr>
            </w:pPr>
            <w:r w:rsidRPr="00596EE4">
              <w:rPr>
                <w:sz w:val="21"/>
                <w:szCs w:val="21"/>
                <w:lang w:val="uk-UA"/>
              </w:rPr>
              <w:t>2</w:t>
            </w:r>
            <w:r w:rsidRPr="00A03800">
              <w:rPr>
                <w:sz w:val="21"/>
                <w:szCs w:val="21"/>
                <w:lang w:val="uk-UA"/>
              </w:rPr>
              <w:t xml:space="preserve">. </w:t>
            </w:r>
            <w:r>
              <w:rPr>
                <w:sz w:val="21"/>
                <w:szCs w:val="21"/>
                <w:lang w:val="uk-UA"/>
              </w:rPr>
              <w:t>П</w:t>
            </w:r>
            <w:proofErr w:type="spellStart"/>
            <w:r w:rsidRPr="00A03800">
              <w:rPr>
                <w:sz w:val="21"/>
                <w:szCs w:val="21"/>
              </w:rPr>
              <w:t>орядку</w:t>
            </w:r>
            <w:proofErr w:type="spellEnd"/>
            <w:r w:rsidRPr="00A03800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розгляду</w:t>
            </w:r>
            <w:proofErr w:type="spellEnd"/>
            <w:r w:rsidRPr="00A03800"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Учасником</w:t>
            </w:r>
            <w:r w:rsidRPr="00A03800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звернень</w:t>
            </w:r>
            <w:proofErr w:type="spellEnd"/>
            <w:r w:rsidRPr="00A03800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споживачів</w:t>
            </w:r>
            <w:proofErr w:type="spellEnd"/>
            <w:r w:rsidRPr="00A03800"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фінансових</w:t>
            </w:r>
            <w:proofErr w:type="spellEnd"/>
            <w:r w:rsidRPr="00A03800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послуг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  <w:p w14:paraId="5A63F3D6" w14:textId="77777777" w:rsidR="00A87961" w:rsidRDefault="00A87961" w:rsidP="007628DC">
            <w:pPr>
              <w:ind w:left="203" w:hanging="203"/>
              <w:rPr>
                <w:sz w:val="21"/>
                <w:szCs w:val="21"/>
              </w:rPr>
            </w:pPr>
            <w:r w:rsidRPr="00596EE4">
              <w:rPr>
                <w:sz w:val="21"/>
                <w:szCs w:val="21"/>
              </w:rPr>
              <w:t>3</w:t>
            </w:r>
            <w:r w:rsidRPr="00A03800">
              <w:rPr>
                <w:sz w:val="21"/>
                <w:szCs w:val="21"/>
              </w:rPr>
              <w:t>. Порядку та процедур</w:t>
            </w:r>
            <w:r>
              <w:rPr>
                <w:sz w:val="21"/>
                <w:szCs w:val="21"/>
                <w:lang w:val="uk-UA"/>
              </w:rPr>
              <w:t>и</w:t>
            </w:r>
            <w:r w:rsidRPr="00A03800">
              <w:rPr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захисту</w:t>
            </w:r>
            <w:proofErr w:type="spellEnd"/>
            <w:r w:rsidRPr="00A03800">
              <w:rPr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персональних</w:t>
            </w:r>
            <w:proofErr w:type="spellEnd"/>
            <w:r w:rsidRPr="00A03800">
              <w:rPr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даних</w:t>
            </w:r>
            <w:proofErr w:type="spellEnd"/>
            <w:r w:rsidRPr="00A03800">
              <w:rPr>
                <w:sz w:val="21"/>
                <w:szCs w:val="21"/>
              </w:rPr>
              <w:t>.</w:t>
            </w:r>
          </w:p>
          <w:p w14:paraId="478E4C22" w14:textId="77777777" w:rsidR="00A87961" w:rsidRPr="002C28C3" w:rsidRDefault="00A87961" w:rsidP="007628DC">
            <w:pPr>
              <w:ind w:left="203" w:hanging="203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4</w:t>
            </w:r>
            <w:r w:rsidRPr="00A03800">
              <w:rPr>
                <w:sz w:val="21"/>
                <w:szCs w:val="21"/>
              </w:rPr>
              <w:t xml:space="preserve">. Порядку </w:t>
            </w:r>
            <w:proofErr w:type="spellStart"/>
            <w:r w:rsidRPr="00A03800">
              <w:rPr>
                <w:sz w:val="21"/>
                <w:szCs w:val="21"/>
              </w:rPr>
              <w:t>організації</w:t>
            </w:r>
            <w:proofErr w:type="spellEnd"/>
            <w:r w:rsidRPr="00A03800">
              <w:rPr>
                <w:sz w:val="21"/>
                <w:szCs w:val="21"/>
              </w:rPr>
              <w:t xml:space="preserve"> та </w:t>
            </w:r>
            <w:proofErr w:type="spellStart"/>
            <w:r w:rsidRPr="00A03800">
              <w:rPr>
                <w:sz w:val="21"/>
                <w:szCs w:val="21"/>
              </w:rPr>
              <w:t>проведення</w:t>
            </w:r>
            <w:proofErr w:type="spellEnd"/>
            <w:r w:rsidRPr="00A03800">
              <w:rPr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навчання</w:t>
            </w:r>
            <w:proofErr w:type="spellEnd"/>
            <w:r w:rsidRPr="00A03800">
              <w:rPr>
                <w:sz w:val="21"/>
                <w:szCs w:val="21"/>
              </w:rPr>
              <w:t xml:space="preserve"> і </w:t>
            </w:r>
            <w:proofErr w:type="spellStart"/>
            <w:r w:rsidRPr="00A03800">
              <w:rPr>
                <w:sz w:val="21"/>
                <w:szCs w:val="21"/>
              </w:rPr>
              <w:t>підвищення</w:t>
            </w:r>
            <w:proofErr w:type="spellEnd"/>
            <w:r w:rsidRPr="00A03800">
              <w:rPr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кваліфікації</w:t>
            </w:r>
            <w:proofErr w:type="spellEnd"/>
            <w:r w:rsidRPr="00A03800">
              <w:rPr>
                <w:sz w:val="21"/>
                <w:szCs w:val="21"/>
              </w:rPr>
              <w:t xml:space="preserve"> </w:t>
            </w:r>
            <w:proofErr w:type="spellStart"/>
            <w:r w:rsidRPr="00A03800">
              <w:rPr>
                <w:sz w:val="21"/>
                <w:szCs w:val="21"/>
              </w:rPr>
              <w:t>працівників</w:t>
            </w:r>
            <w:proofErr w:type="spellEnd"/>
            <w:r w:rsidRPr="00A038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Учасника.</w:t>
            </w:r>
          </w:p>
        </w:tc>
      </w:tr>
      <w:tr w:rsidR="00A87961" w:rsidRPr="003B362A" w14:paraId="3D97A568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5195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75A7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6E2C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540B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Наявність кодексу етики у сфері колекторських послуг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FD78" w14:textId="77777777" w:rsidR="00A87961" w:rsidRPr="003B362A" w:rsidRDefault="00A87961" w:rsidP="007628DC">
            <w:pPr>
              <w:spacing w:line="0" w:lineRule="atLeast"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Копія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кодексу етики.</w:t>
            </w:r>
          </w:p>
        </w:tc>
      </w:tr>
      <w:tr w:rsidR="00A87961" w:rsidRPr="003B362A" w14:paraId="4C492D71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6530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DD8C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081E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52F2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Проведення ознайомлення працівників Учасника з положеннями внутрішніх нормативних документів та кодексом етики.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E50E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Документи, що підтверджують ознайомлення працівників Учасника з положеннями внутрішніх нормативних документів та кодексом етики.</w:t>
            </w:r>
          </w:p>
        </w:tc>
      </w:tr>
      <w:tr w:rsidR="00A87961" w:rsidRPr="003B362A" w14:paraId="21946E02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11C59" w14:textId="77777777" w:rsidR="00A87961" w:rsidRPr="003B362A" w:rsidRDefault="00A87961" w:rsidP="007628DC">
            <w:pPr>
              <w:pStyle w:val="a3"/>
              <w:spacing w:line="0" w:lineRule="atLeast"/>
              <w:ind w:left="227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94312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E0FB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D60C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Проведення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навчання працівників з питань дотримання </w:t>
            </w:r>
            <w:r w:rsidRPr="001C2AAC">
              <w:rPr>
                <w:color w:val="000000"/>
                <w:sz w:val="21"/>
                <w:szCs w:val="21"/>
                <w:lang w:val="uk-UA"/>
              </w:rPr>
              <w:t>вимог щодо взаємодії із споживачами при врегулюванні простроченої заборгованості (вимог щодо етичної поведінки), захисту прав споживачів та обробки персональних даних</w:t>
            </w:r>
            <w:r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7489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Письмові запевнення</w:t>
            </w:r>
            <w:r w:rsidRPr="001C2AAC">
              <w:rPr>
                <w:color w:val="000000"/>
                <w:sz w:val="21"/>
                <w:szCs w:val="21"/>
                <w:lang w:val="uk-UA"/>
              </w:rPr>
              <w:t xml:space="preserve"> Учасника про проходження працівниками навчання з питань встановлених законодавством вимог щодо взаємодії із споживачами при врегулюванні простроченої заборгованості (вимог щодо етичної поведінки), захисту прав споживачів та обробки персональних даних</w:t>
            </w:r>
            <w:r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</w:tr>
      <w:tr w:rsidR="00A87961" w:rsidRPr="00915D89" w14:paraId="3A1BA938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D0C15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54CC" w14:textId="77777777" w:rsidR="00A87961" w:rsidRPr="003B362A" w:rsidRDefault="00A87961" w:rsidP="007628DC">
            <w:pPr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Наявність у штаті Учасника працівників, які мають відповідну кваліфікацію, необхідні знання, а також підтвердження щодо дотримання ними внутрішніх положень та процедур.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07C6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25D3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Наявність у штаті Учасника працівників, які:</w:t>
            </w:r>
          </w:p>
          <w:p w14:paraId="5C2DE2E5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ind w:left="366" w:hanging="283"/>
              <w:contextualSpacing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безпосередньо задіяні у процесі надання послуг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у кількості не менше ніж 25 осіб;</w:t>
            </w:r>
          </w:p>
          <w:p w14:paraId="676663D3" w14:textId="77777777" w:rsidR="00A87961" w:rsidRPr="00540A1F" w:rsidRDefault="00A87961" w:rsidP="00A87961">
            <w:pPr>
              <w:pStyle w:val="a3"/>
              <w:numPr>
                <w:ilvl w:val="0"/>
                <w:numId w:val="3"/>
              </w:numPr>
              <w:ind w:left="366" w:hanging="283"/>
              <w:contextualSpacing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перебувають у трудових відносинах з Учасником не менше ніж 6 місяців на дату подання пропозиції.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806C" w14:textId="77777777" w:rsidR="00A87961" w:rsidRPr="00596A24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  <w:r w:rsidRPr="001D175D">
              <w:rPr>
                <w:bCs/>
                <w:color w:val="000000"/>
                <w:sz w:val="21"/>
                <w:szCs w:val="21"/>
                <w:lang w:val="uk-UA"/>
              </w:rPr>
              <w:t>Копії трудових книжок працівників Учасника (за наявності) / відомості про трудову діяльність з реєстру застрахованих осіб Держаного реєстру загальнообов</w:t>
            </w:r>
            <w:r w:rsidRPr="00B67FB8">
              <w:rPr>
                <w:bCs/>
                <w:color w:val="000000"/>
                <w:sz w:val="21"/>
                <w:szCs w:val="21"/>
                <w:lang w:val="uk-UA"/>
              </w:rPr>
              <w:t>’</w:t>
            </w:r>
            <w:r w:rsidRPr="001D175D">
              <w:rPr>
                <w:bCs/>
                <w:color w:val="000000"/>
                <w:sz w:val="21"/>
                <w:szCs w:val="21"/>
                <w:lang w:val="uk-UA"/>
              </w:rPr>
              <w:t xml:space="preserve">язкового державного соціального страхування / наказ / розпорядження та повідомлення </w:t>
            </w:r>
            <w:r w:rsidRPr="001D175D">
              <w:rPr>
                <w:sz w:val="21"/>
                <w:szCs w:val="21"/>
                <w:lang w:val="uk-UA"/>
              </w:rPr>
              <w:t xml:space="preserve">центрального </w:t>
            </w:r>
            <w:r w:rsidRPr="00B67FB8">
              <w:rPr>
                <w:sz w:val="21"/>
                <w:szCs w:val="21"/>
                <w:lang w:val="uk-UA"/>
              </w:rPr>
              <w:t>органу виконавчої влади з питань забезпечення формування та реалізації державної політики з адміністрування єдиного внеску на загальнообов’язкове державне соціальне страхування про прийняття працівника на роботу в порядку, встановленому Кабінетом Міністрів України</w:t>
            </w:r>
            <w:r w:rsidRPr="001D175D">
              <w:rPr>
                <w:sz w:val="21"/>
                <w:szCs w:val="21"/>
                <w:lang w:val="uk-UA"/>
              </w:rPr>
              <w:t>.</w:t>
            </w:r>
          </w:p>
        </w:tc>
      </w:tr>
      <w:tr w:rsidR="00A87961" w:rsidRPr="00915D89" w14:paraId="5487DD5D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9818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A6E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27F5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C582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sz w:val="21"/>
                <w:szCs w:val="21"/>
                <w:lang w:val="uk-UA"/>
              </w:rPr>
              <w:t>Укладення з працівниками Учасника договору щодо нерозголошення інформації з обмеженим доступом третім особам (інформації, яка становить банківську таємницю, персональні дані боржників тощо).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EE75" w14:textId="77777777" w:rsidR="00A87961" w:rsidRPr="003B362A" w:rsidRDefault="00A87961" w:rsidP="007628DC">
            <w:pPr>
              <w:spacing w:line="0" w:lineRule="atLeast"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Копії договорів, укладених з працівниками Учасника щодо </w:t>
            </w:r>
            <w:r w:rsidRPr="003B362A">
              <w:rPr>
                <w:sz w:val="21"/>
                <w:szCs w:val="21"/>
                <w:lang w:val="uk-UA"/>
              </w:rPr>
              <w:t>нерозголошення інформації з обмеженим доступом третім особам (інформації, яка становить банківську таємницю, персональні дані боржників тощо).</w:t>
            </w:r>
          </w:p>
        </w:tc>
      </w:tr>
      <w:tr w:rsidR="00A87961" w:rsidRPr="003B362A" w14:paraId="774E3D05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10F9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18A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32E7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B456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Проведення необхідних інструктажів працівникам та тренінгів для підвищення якості їх роботи.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4127" w14:textId="77777777" w:rsidR="00A87961" w:rsidRPr="003B362A" w:rsidRDefault="00A87961" w:rsidP="007628DC">
            <w:pPr>
              <w:spacing w:line="0" w:lineRule="atLeast"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проведення необхідних інструктажів працівникам та тренінгів для підвищення якості їх роботи.</w:t>
            </w:r>
          </w:p>
        </w:tc>
      </w:tr>
      <w:tr w:rsidR="00A87961" w:rsidRPr="003B362A" w14:paraId="47B7B922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F071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C9D5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EE5B7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88B4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Дотримання працівниками Учасника встановлених внутрішніми положеннями вимог (процедур) для проведення комунікацій з боржниками, а також щодо нерозголошення інформації з обмеженим доступом третім особам.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3889" w14:textId="77777777" w:rsidR="00A87961" w:rsidRPr="0003768B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Письмові запевнення </w:t>
            </w:r>
            <w:r w:rsidRPr="00D82BB7">
              <w:rPr>
                <w:color w:val="000000"/>
                <w:sz w:val="21"/>
                <w:szCs w:val="21"/>
                <w:lang w:val="uk-UA"/>
              </w:rPr>
              <w:t xml:space="preserve">Учасника щодо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дотримання працівниками 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>вимог щодо етичної поведінки</w:t>
            </w:r>
            <w:r>
              <w:rPr>
                <w:color w:val="000000"/>
                <w:sz w:val="21"/>
                <w:szCs w:val="21"/>
                <w:lang w:val="uk-UA"/>
              </w:rPr>
              <w:t>,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встановлених внутрішніми положеннями вимог (процедур) для проведення комунікацій з боржниками, а також щодо нерозголошення інформації з обмеженим доступом третім особам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(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 xml:space="preserve">взаємодія з якими не 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передбачена кредитним договором та </w:t>
            </w:r>
            <w:r w:rsidRPr="00A03800">
              <w:rPr>
                <w:color w:val="000000"/>
                <w:sz w:val="21"/>
                <w:szCs w:val="21"/>
                <w:lang w:val="uk-UA"/>
              </w:rPr>
              <w:t>які не надали згоду на таку взаємодію</w:t>
            </w:r>
            <w:r>
              <w:rPr>
                <w:color w:val="000000"/>
                <w:sz w:val="21"/>
                <w:szCs w:val="21"/>
                <w:lang w:val="uk-UA"/>
              </w:rPr>
              <w:t>)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.</w:t>
            </w:r>
          </w:p>
          <w:p w14:paraId="1D119CC3" w14:textId="77777777" w:rsidR="00A87961" w:rsidRPr="003B362A" w:rsidRDefault="00A87961" w:rsidP="007628DC">
            <w:pPr>
              <w:spacing w:line="0" w:lineRule="atLeast"/>
              <w:rPr>
                <w:bCs/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915D89" w14:paraId="1F64CC03" w14:textId="77777777" w:rsidTr="007628DC">
        <w:trPr>
          <w:trHeight w:val="100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3473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1D96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6B612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9B52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Відсутність негативної інформації та скарг чи судових спорів щодо неякісної комунікації працівників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56E7" w14:textId="77777777" w:rsidR="00A87961" w:rsidRPr="003B362A" w:rsidRDefault="00A87961" w:rsidP="007628DC">
            <w:pPr>
              <w:spacing w:line="0" w:lineRule="atLeast"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відсутності негативної інформації та скарг чи судових спорів щодо неякісної комунікації працівників</w:t>
            </w:r>
          </w:p>
        </w:tc>
      </w:tr>
      <w:tr w:rsidR="00A87961" w:rsidRPr="003B362A" w14:paraId="28C1E334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5EBC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655B9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Фінансові показники діяльності та стан виконання грошових зобов’язань.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64C2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5C6A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Показник валового доходу Учасника за останній звітний рік має бути не менше 3 (трьох) мільйонів гривень.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F249B" w14:textId="77777777" w:rsidR="00A87961" w:rsidRPr="003B362A" w:rsidRDefault="00A87961" w:rsidP="00A87961">
            <w:pPr>
              <w:pStyle w:val="a3"/>
              <w:numPr>
                <w:ilvl w:val="0"/>
                <w:numId w:val="4"/>
              </w:numPr>
              <w:spacing w:line="0" w:lineRule="atLeast"/>
              <w:ind w:left="247" w:hanging="247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Копія бал</w:t>
            </w:r>
            <w:r>
              <w:rPr>
                <w:color w:val="000000"/>
                <w:sz w:val="21"/>
                <w:szCs w:val="21"/>
                <w:lang w:val="uk-UA"/>
              </w:rPr>
              <w:t>ансу Учасника (Форма № 1) за 20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__ рік.</w:t>
            </w:r>
          </w:p>
          <w:p w14:paraId="67CBF678" w14:textId="77777777" w:rsidR="00A87961" w:rsidRPr="003B362A" w:rsidRDefault="00A87961" w:rsidP="007628DC">
            <w:pPr>
              <w:pStyle w:val="a3"/>
              <w:spacing w:line="0" w:lineRule="atLeast"/>
              <w:ind w:left="247"/>
              <w:rPr>
                <w:color w:val="000000"/>
                <w:sz w:val="21"/>
                <w:szCs w:val="21"/>
                <w:lang w:val="uk-UA"/>
              </w:rPr>
            </w:pPr>
          </w:p>
          <w:p w14:paraId="16BB4139" w14:textId="77777777" w:rsidR="00A87961" w:rsidRPr="003B362A" w:rsidRDefault="00A87961" w:rsidP="00A87961">
            <w:pPr>
              <w:pStyle w:val="a3"/>
              <w:numPr>
                <w:ilvl w:val="0"/>
                <w:numId w:val="4"/>
              </w:numPr>
              <w:spacing w:line="0" w:lineRule="atLeast"/>
              <w:ind w:left="247" w:hanging="247"/>
              <w:contextualSpacing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Копія звіту про фінанс</w:t>
            </w:r>
            <w:r>
              <w:rPr>
                <w:color w:val="000000"/>
                <w:sz w:val="21"/>
                <w:szCs w:val="21"/>
                <w:lang w:val="uk-UA"/>
              </w:rPr>
              <w:t>ові результати (Форма №2) за 20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__ рік.</w:t>
            </w:r>
          </w:p>
        </w:tc>
      </w:tr>
      <w:tr w:rsidR="00A87961" w:rsidRPr="003B362A" w14:paraId="3AB128B8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FDE9" w14:textId="77777777" w:rsidR="00A87961" w:rsidRPr="003B362A" w:rsidRDefault="00A87961" w:rsidP="00A87961">
            <w:pPr>
              <w:pStyle w:val="a3"/>
              <w:numPr>
                <w:ilvl w:val="0"/>
                <w:numId w:val="6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9A13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C137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2DA1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Відсутність в Учасника простроченої заборгованості перед банками за отриманими кредитами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3A61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ind w:left="298" w:hanging="298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Письмові запевнення Учасника щодо відсутності кредитів.</w:t>
            </w:r>
          </w:p>
          <w:p w14:paraId="5C355A40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АБО,</w:t>
            </w:r>
          </w:p>
          <w:p w14:paraId="05D4403D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ind w:left="298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Оригінал довідки банку про відсутність в Учасника простроченої заборгованості за отриманими в банку кредитами, виданої не пізніше ніж за 10 днів до дати подання пропозиції.</w:t>
            </w:r>
          </w:p>
        </w:tc>
      </w:tr>
      <w:tr w:rsidR="00A87961" w:rsidRPr="00915D89" w14:paraId="75A2C3A8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FC67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C1ED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Досвід роботи Учасника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, та її результати.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7803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AFFE7" w14:textId="77777777" w:rsidR="00A87961" w:rsidRPr="003B362A" w:rsidRDefault="00A87961" w:rsidP="007628DC">
            <w:pPr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Досвід роботи Учасника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має бути не менше ніж 3 (три) роки.</w:t>
            </w:r>
          </w:p>
          <w:p w14:paraId="2F882194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CEA62" w14:textId="77777777" w:rsidR="00A87961" w:rsidRPr="003B362A" w:rsidRDefault="00A87961" w:rsidP="00A87961">
            <w:pPr>
              <w:pStyle w:val="a3"/>
              <w:numPr>
                <w:ilvl w:val="0"/>
                <w:numId w:val="9"/>
              </w:numPr>
              <w:spacing w:line="0" w:lineRule="atLeast"/>
              <w:ind w:left="298"/>
              <w:contextualSpacing/>
              <w:rPr>
                <w:b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Витяг з Єдиного державного реєстру юридичних осіб, фізичних осіб-підприємців та громадських формувань, що містить відомості про дату державної реєстрації Учасника. </w:t>
            </w:r>
          </w:p>
          <w:p w14:paraId="17386D3F" w14:textId="77777777" w:rsidR="00A87961" w:rsidRPr="003B362A" w:rsidRDefault="00A87961" w:rsidP="007628DC">
            <w:pPr>
              <w:pStyle w:val="a3"/>
              <w:spacing w:line="0" w:lineRule="atLeast"/>
              <w:ind w:left="298"/>
              <w:rPr>
                <w:bCs/>
                <w:color w:val="000000"/>
                <w:sz w:val="21"/>
                <w:szCs w:val="21"/>
                <w:lang w:val="uk-UA"/>
              </w:rPr>
            </w:pPr>
          </w:p>
          <w:p w14:paraId="6AC3D3D7" w14:textId="77777777" w:rsidR="00A87961" w:rsidRPr="003B362A" w:rsidRDefault="00A87961" w:rsidP="00A87961">
            <w:pPr>
              <w:pStyle w:val="a3"/>
              <w:numPr>
                <w:ilvl w:val="0"/>
                <w:numId w:val="9"/>
              </w:numPr>
              <w:spacing w:line="0" w:lineRule="atLeast"/>
              <w:ind w:left="298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наявності досвіду роботи за напрямом </w:t>
            </w:r>
            <w:proofErr w:type="spellStart"/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bCs/>
                <w:color w:val="000000"/>
                <w:sz w:val="21"/>
                <w:szCs w:val="21"/>
                <w:lang w:val="uk-UA"/>
              </w:rPr>
              <w:t xml:space="preserve"> зі строком більше ніж 3 (три) роки (включно), та короткий опис інструментів зі стягнення заборгованості за відповідним напрямом, що використовуються Учасником на поточний час.</w:t>
            </w:r>
          </w:p>
        </w:tc>
      </w:tr>
      <w:tr w:rsidR="00A87961" w:rsidRPr="003B362A" w14:paraId="0EAC7AB2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FB19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9353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19531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7051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Виконання Учасником не менше ніж 5 (п’ять) договорів про надання послуг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, укладених з фінансовими установами (банки, кредитні спілки, ломбарди, лізингові компанії, страхові компанії тощо), з яких не менше ніж два договори має бути укладено з провідними (найбільшими) банками України</w:t>
            </w:r>
          </w:p>
          <w:p w14:paraId="61E27C09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  <w:p w14:paraId="48BD5058" w14:textId="77777777" w:rsidR="00A87961" w:rsidRPr="003B362A" w:rsidRDefault="00A87961" w:rsidP="007628DC">
            <w:pPr>
              <w:rPr>
                <w:i/>
                <w:iCs/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i/>
                <w:iCs/>
                <w:color w:val="000000"/>
                <w:sz w:val="21"/>
                <w:szCs w:val="21"/>
                <w:lang w:val="uk-UA"/>
              </w:rPr>
              <w:t xml:space="preserve">Під договором розуміється договір, за яким надавалися послуги за напрямом </w:t>
            </w:r>
            <w:proofErr w:type="spellStart"/>
            <w:r w:rsidRPr="003B362A">
              <w:rPr>
                <w:i/>
                <w:iCs/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i/>
                <w:iCs/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i/>
                <w:iCs/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i/>
                <w:iCs/>
                <w:color w:val="000000"/>
                <w:sz w:val="21"/>
                <w:szCs w:val="21"/>
                <w:lang w:val="uk-UA"/>
              </w:rPr>
              <w:t xml:space="preserve"> щодо не менше ніж 1 (однієї) тисячі активів та заборгованістю не менше ніж 10 (десять) млн грн.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091A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виконання більше ніж 5 (п’ять) договорів (включно) про надання послуг за </w:t>
            </w:r>
            <w:r>
              <w:rPr>
                <w:color w:val="000000"/>
                <w:sz w:val="21"/>
                <w:szCs w:val="21"/>
                <w:lang w:val="uk-UA"/>
              </w:rPr>
              <w:t>напрямом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, укладених з фінансовими установами, з яких більше ніж 2 (два) договори (включно) було укладено з провідними (найбільшими) банками України, в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т.ч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. інформація щодо:</w:t>
            </w:r>
          </w:p>
          <w:p w14:paraId="5F29E8B6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назви банківської установи;</w:t>
            </w:r>
          </w:p>
          <w:p w14:paraId="65D165C8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реквізити договору;</w:t>
            </w:r>
          </w:p>
          <w:p w14:paraId="2D3A976D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дата </w:t>
            </w:r>
            <w:r w:rsidRPr="003B362A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припинення дії (виконання) договору;</w:t>
            </w:r>
          </w:p>
          <w:p w14:paraId="3BD00E69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кількість переданих на супроводження кредитів за договором;</w:t>
            </w:r>
          </w:p>
          <w:p w14:paraId="37C59582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сума переданої на супроводження заборгованості;</w:t>
            </w:r>
          </w:p>
          <w:p w14:paraId="32055B05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сума повернутої заборгованості внаслідок надання послуг за договором.</w:t>
            </w:r>
          </w:p>
          <w:p w14:paraId="12818A8A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3B362A" w14:paraId="306ABB5B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B8BD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D55F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6585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6825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Наявність письмових рекомендацій (рекомендаційні листи, подяки тощо) від банківських установ, підписаних посадовими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lastRenderedPageBreak/>
              <w:t>особами, які відповідають за напрям роботи зі стягнення заборгованості чи особами, які входять до складу керівництва банку.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4290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lastRenderedPageBreak/>
              <w:t>Копії відповідних письмових рекомендацій, наданих банківськими установами.</w:t>
            </w:r>
          </w:p>
          <w:p w14:paraId="3F01501A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3B362A" w14:paraId="1AD96CDD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8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72B46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Підтвердження наявності необхідного для надання послуг обладнання, спеціалізованого програмного забезпечення, матеріально- технічної бази та офісного приміщення.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3FA18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E2025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Наявність власного контакт-центру потужністю не менше 30 (тридцять) робочих місць.</w:t>
            </w:r>
          </w:p>
          <w:p w14:paraId="52D3F279" w14:textId="77777777" w:rsidR="00A87961" w:rsidRPr="003B362A" w:rsidRDefault="00A87961" w:rsidP="007628DC">
            <w:pPr>
              <w:spacing w:line="0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9ED4A" w14:textId="77777777" w:rsidR="00A87961" w:rsidRDefault="00A87961" w:rsidP="00A87961">
            <w:pPr>
              <w:pStyle w:val="a3"/>
              <w:numPr>
                <w:ilvl w:val="0"/>
                <w:numId w:val="8"/>
              </w:numPr>
              <w:ind w:left="298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Письмові запевнення Учасника щодо наявності власного контакт-центру потужністю більше ніж 30 (тридцять) робочих місць (включно).</w:t>
            </w:r>
          </w:p>
          <w:p w14:paraId="1FE107DA" w14:textId="77777777" w:rsidR="00A87961" w:rsidRPr="00540A1F" w:rsidRDefault="00A87961" w:rsidP="007628DC">
            <w:pPr>
              <w:pStyle w:val="a3"/>
              <w:ind w:left="298"/>
              <w:contextualSpacing/>
              <w:rPr>
                <w:color w:val="000000"/>
                <w:sz w:val="10"/>
                <w:szCs w:val="10"/>
                <w:lang w:val="uk-UA"/>
              </w:rPr>
            </w:pPr>
          </w:p>
          <w:p w14:paraId="16F6F31D" w14:textId="77777777" w:rsidR="00A87961" w:rsidRPr="003B362A" w:rsidRDefault="00A87961" w:rsidP="00A87961">
            <w:pPr>
              <w:pStyle w:val="a3"/>
              <w:numPr>
                <w:ilvl w:val="0"/>
                <w:numId w:val="8"/>
              </w:numPr>
              <w:ind w:left="298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Фотографії контакт-центру (5-10 од.).</w:t>
            </w:r>
          </w:p>
        </w:tc>
      </w:tr>
      <w:tr w:rsidR="00A87961" w:rsidRPr="00915D89" w14:paraId="0BA190D0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1F25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A581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7489D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8787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Наявність спеціалізованого програмного забезпечення та обладнання, що використовується для надання послуг за напрямом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Soft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Collection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, яке забезпечує:</w:t>
            </w:r>
          </w:p>
          <w:p w14:paraId="12610D61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- фіксування та зберігання історії вжитих заходів за кредитом;</w:t>
            </w:r>
          </w:p>
          <w:p w14:paraId="304AF2B8" w14:textId="77777777" w:rsidR="00A87961" w:rsidRPr="003B362A" w:rsidRDefault="00A87961" w:rsidP="007628DC">
            <w:pPr>
              <w:rPr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- запис переговорів контакт-центру з терміном зберігання не менше ніж 180 (сто вісімдесят) днів;</w:t>
            </w:r>
          </w:p>
          <w:p w14:paraId="464E445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- автоматичне телефонування до абонента;</w:t>
            </w:r>
          </w:p>
          <w:p w14:paraId="43A008EE" w14:textId="77777777" w:rsidR="00A87961" w:rsidRPr="003B362A" w:rsidRDefault="00A87961" w:rsidP="007628DC">
            <w:pPr>
              <w:rPr>
                <w:sz w:val="21"/>
                <w:szCs w:val="21"/>
                <w:lang w:val="uk-UA"/>
              </w:rPr>
            </w:pPr>
            <w:r w:rsidRPr="003B362A">
              <w:rPr>
                <w:sz w:val="21"/>
                <w:szCs w:val="21"/>
                <w:lang w:val="uk-UA"/>
              </w:rPr>
              <w:t>- направлення листів  - повідомлень в електронній формі;</w:t>
            </w:r>
          </w:p>
          <w:p w14:paraId="6D837810" w14:textId="77777777" w:rsidR="00A87961" w:rsidRPr="00540A1F" w:rsidRDefault="00A87961" w:rsidP="007628DC">
            <w:pPr>
              <w:rPr>
                <w:sz w:val="21"/>
                <w:szCs w:val="21"/>
                <w:lang w:val="uk-UA"/>
              </w:rPr>
            </w:pPr>
            <w:r w:rsidRPr="003B362A">
              <w:rPr>
                <w:sz w:val="21"/>
                <w:szCs w:val="21"/>
                <w:lang w:val="uk-UA"/>
              </w:rPr>
              <w:t xml:space="preserve">- зберігання (в </w:t>
            </w:r>
            <w:proofErr w:type="spellStart"/>
            <w:r w:rsidRPr="003B362A">
              <w:rPr>
                <w:sz w:val="21"/>
                <w:szCs w:val="21"/>
                <w:lang w:val="uk-UA"/>
              </w:rPr>
              <w:t>т.ч</w:t>
            </w:r>
            <w:proofErr w:type="spellEnd"/>
            <w:r w:rsidRPr="003B362A">
              <w:rPr>
                <w:sz w:val="21"/>
                <w:szCs w:val="21"/>
                <w:lang w:val="uk-UA"/>
              </w:rPr>
              <w:t xml:space="preserve">.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резервне</w:t>
            </w:r>
            <w:r w:rsidRPr="003B362A">
              <w:rPr>
                <w:sz w:val="21"/>
                <w:szCs w:val="21"/>
                <w:lang w:val="uk-UA"/>
              </w:rPr>
              <w:t xml:space="preserve">) </w:t>
            </w:r>
            <w:r w:rsidRPr="00540A1F">
              <w:rPr>
                <w:sz w:val="21"/>
                <w:szCs w:val="21"/>
                <w:lang w:val="uk-UA"/>
              </w:rPr>
              <w:t>та захист інформації з обмеженим доступом;</w:t>
            </w:r>
          </w:p>
          <w:p w14:paraId="67A1E357" w14:textId="77777777" w:rsidR="00A87961" w:rsidRPr="003B362A" w:rsidRDefault="00A87961" w:rsidP="007628DC">
            <w:pPr>
              <w:rPr>
                <w:sz w:val="21"/>
                <w:szCs w:val="21"/>
                <w:lang w:val="uk-UA"/>
              </w:rPr>
            </w:pPr>
            <w:r w:rsidRPr="00540A1F">
              <w:rPr>
                <w:sz w:val="21"/>
                <w:szCs w:val="21"/>
                <w:lang w:val="uk-UA"/>
              </w:rPr>
              <w:t xml:space="preserve">- </w:t>
            </w:r>
            <w:r w:rsidRPr="00540A1F">
              <w:rPr>
                <w:color w:val="000000"/>
                <w:sz w:val="21"/>
                <w:szCs w:val="21"/>
                <w:lang w:val="uk-UA"/>
              </w:rPr>
              <w:t>відповідає встановленим Національним банком України вимогам щодо здійснення колекторською компанією фіксування взаємодії із споживачем фінансових послуг та іншою особою технічними засобами</w:t>
            </w:r>
            <w:r w:rsidRPr="00540A1F">
              <w:rPr>
                <w:sz w:val="21"/>
                <w:szCs w:val="21"/>
                <w:lang w:val="uk-UA"/>
              </w:rPr>
              <w:t>.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5F3D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наявності відповідного спеціалізованого програмного забезпечення та </w:t>
            </w:r>
            <w:r w:rsidRPr="00540A1F">
              <w:rPr>
                <w:color w:val="000000"/>
                <w:sz w:val="21"/>
                <w:szCs w:val="21"/>
                <w:lang w:val="uk-UA"/>
              </w:rPr>
              <w:t xml:space="preserve">обладнання, яке відповідає встановленим Національним банком України вимогам щодо здійснення </w:t>
            </w:r>
            <w:r>
              <w:rPr>
                <w:color w:val="000000"/>
                <w:sz w:val="21"/>
                <w:szCs w:val="21"/>
                <w:lang w:val="uk-UA"/>
              </w:rPr>
              <w:t>К</w:t>
            </w:r>
            <w:r w:rsidRPr="00540A1F">
              <w:rPr>
                <w:color w:val="000000"/>
                <w:sz w:val="21"/>
                <w:szCs w:val="21"/>
                <w:lang w:val="uk-UA"/>
              </w:rPr>
              <w:t>олекторською компанією фіксування взаємодії із споживачем фінансових послуг та іншою особою технічними засобами та їх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короткий опис. </w:t>
            </w:r>
          </w:p>
        </w:tc>
      </w:tr>
      <w:tr w:rsidR="00A87961" w:rsidRPr="00915D89" w14:paraId="7E8301D5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D3362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1CCD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DB62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228F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Наявність можливості масового розсилання листів – повідомлень у письмовій формі за власний рахунок та надання підтверджень факту відправлення та отримання таких листів у письмовій та/або електронній формі.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8744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Письмові запевнення Учасника щодо наявності можливості масового розсилання листів – повідомлень у письмовій формі за власний рахунок та надання підтверджень факту відправлення та отримання таких листів у письмовій та/або електронній формі.</w:t>
            </w:r>
          </w:p>
        </w:tc>
      </w:tr>
      <w:tr w:rsidR="00A87961" w:rsidRPr="003B362A" w14:paraId="3E5EE7E4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492F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4CD7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B9DD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111A" w14:textId="77777777" w:rsidR="00A87961" w:rsidRPr="00563F22" w:rsidRDefault="00A87961" w:rsidP="007628DC">
            <w:pPr>
              <w:rPr>
                <w:color w:val="000000"/>
                <w:sz w:val="21"/>
                <w:szCs w:val="21"/>
              </w:rPr>
            </w:pPr>
            <w:proofErr w:type="spellStart"/>
            <w:r w:rsidRPr="00563F22">
              <w:rPr>
                <w:color w:val="000000"/>
                <w:sz w:val="21"/>
                <w:szCs w:val="21"/>
              </w:rPr>
              <w:t>Наявність</w:t>
            </w:r>
            <w:proofErr w:type="spellEnd"/>
            <w:r w:rsidRPr="00563F22">
              <w:rPr>
                <w:color w:val="000000"/>
                <w:sz w:val="21"/>
                <w:szCs w:val="21"/>
              </w:rPr>
              <w:t xml:space="preserve"> альфа-</w:t>
            </w:r>
            <w:proofErr w:type="spellStart"/>
            <w:r w:rsidRPr="00563F22">
              <w:rPr>
                <w:color w:val="000000"/>
                <w:sz w:val="21"/>
                <w:szCs w:val="21"/>
              </w:rPr>
              <w:t>імені</w:t>
            </w:r>
            <w:proofErr w:type="spellEnd"/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E6AA" w14:textId="77777777" w:rsidR="00A87961" w:rsidRPr="00563F22" w:rsidRDefault="00A87961" w:rsidP="007628DC">
            <w:pPr>
              <w:rPr>
                <w:sz w:val="20"/>
                <w:szCs w:val="20"/>
                <w:highlight w:val="green"/>
              </w:rPr>
            </w:pPr>
            <w:r w:rsidRPr="00081AF4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використання альфа-імені під час взаємодії з боржниками, іншими особами при врегулюванні простроченої заборгованості  відповідно до вимог чинного </w:t>
            </w:r>
            <w:r w:rsidRPr="00081AF4">
              <w:rPr>
                <w:color w:val="000000"/>
                <w:sz w:val="21"/>
                <w:szCs w:val="21"/>
                <w:lang w:val="uk-UA"/>
              </w:rPr>
              <w:lastRenderedPageBreak/>
              <w:t xml:space="preserve">законодавства України, в </w:t>
            </w:r>
            <w:proofErr w:type="spellStart"/>
            <w:r w:rsidRPr="00081AF4">
              <w:rPr>
                <w:color w:val="000000"/>
                <w:sz w:val="21"/>
                <w:szCs w:val="21"/>
                <w:lang w:val="uk-UA"/>
              </w:rPr>
              <w:t>т.ч</w:t>
            </w:r>
            <w:proofErr w:type="spellEnd"/>
            <w:r w:rsidRPr="00081AF4">
              <w:rPr>
                <w:color w:val="000000"/>
                <w:sz w:val="21"/>
                <w:szCs w:val="21"/>
                <w:lang w:val="uk-UA"/>
              </w:rPr>
              <w:t>. підзаконних нормативно-правових актів Національного банку України з питань взаємодії із споживачами фінансових послуг та іншими особами при врегулюванні простроченої заборгованості (вимог щодо етичної поведінки).</w:t>
            </w:r>
          </w:p>
        </w:tc>
      </w:tr>
      <w:tr w:rsidR="00A87961" w:rsidRPr="003B362A" w14:paraId="5DAF6D29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2F164" w14:textId="77777777" w:rsidR="00A87961" w:rsidRPr="003B362A" w:rsidRDefault="00A87961" w:rsidP="00A87961">
            <w:pPr>
              <w:pStyle w:val="a3"/>
              <w:numPr>
                <w:ilvl w:val="0"/>
                <w:numId w:val="7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61D1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C7C9F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B69B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Наявність власних чи орендованих офісних приміщень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1FCA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Копії документів, що підтверджують право власності чи право користування (оренди) офісним приміщенням.</w:t>
            </w:r>
          </w:p>
        </w:tc>
      </w:tr>
      <w:tr w:rsidR="00A87961" w:rsidRPr="003B362A" w14:paraId="351371EE" w14:textId="77777777" w:rsidTr="007628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A380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24AB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Інформація про кінцевого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бенефіціарного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власника (контролера) Учасника. 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76C52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Надання Учасником відомостей про його кінцевого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бенефіціарного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власника (контролера).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421C" w14:textId="77777777" w:rsidR="00A87961" w:rsidRPr="003B362A" w:rsidRDefault="00A87961" w:rsidP="00A87961">
            <w:pPr>
              <w:pStyle w:val="a3"/>
              <w:numPr>
                <w:ilvl w:val="0"/>
                <w:numId w:val="5"/>
              </w:numPr>
              <w:spacing w:line="0" w:lineRule="atLeast"/>
              <w:ind w:left="298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Витяг з Єдиного державного реєстру юридичних осіб, фізичних осіб-підприємців та громадських формувань, що містить дані про кінцевого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бенефіціарного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власника (контролера) Учасника.</w:t>
            </w:r>
          </w:p>
          <w:p w14:paraId="6AEBE81D" w14:textId="77777777" w:rsidR="00A87961" w:rsidRPr="00540A1F" w:rsidRDefault="00A87961" w:rsidP="007628DC">
            <w:pPr>
              <w:spacing w:line="0" w:lineRule="atLeast"/>
              <w:rPr>
                <w:color w:val="000000"/>
                <w:sz w:val="10"/>
                <w:szCs w:val="10"/>
                <w:lang w:val="uk-UA"/>
              </w:rPr>
            </w:pPr>
          </w:p>
          <w:p w14:paraId="7734865C" w14:textId="77777777" w:rsidR="00A87961" w:rsidRPr="003B362A" w:rsidRDefault="00A87961" w:rsidP="00A87961">
            <w:pPr>
              <w:pStyle w:val="a3"/>
              <w:numPr>
                <w:ilvl w:val="0"/>
                <w:numId w:val="5"/>
              </w:numPr>
              <w:spacing w:line="0" w:lineRule="atLeast"/>
              <w:ind w:left="298" w:hanging="283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Інформація про кінцевого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бенефіціарного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власника (контролера) Учасника. Роз’яснення причини відсутності відповідних даних в ЄДР </w:t>
            </w:r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(надається у разі відсутності таких відомостей в ЄДР)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. </w:t>
            </w:r>
          </w:p>
        </w:tc>
      </w:tr>
      <w:tr w:rsidR="00A87961" w:rsidRPr="00915D89" w14:paraId="58E0C787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90B3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09AF" w14:textId="77777777" w:rsidR="00A87961" w:rsidRPr="002F1ADB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Підтвердження відсутності </w:t>
            </w:r>
            <w:proofErr w:type="spellStart"/>
            <w:r w:rsidRPr="002F1ADB">
              <w:rPr>
                <w:color w:val="000000"/>
                <w:sz w:val="21"/>
                <w:szCs w:val="21"/>
                <w:lang w:val="uk-UA"/>
              </w:rPr>
              <w:t>інсайдерських</w:t>
            </w:r>
            <w:proofErr w:type="spellEnd"/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2F1ADB">
              <w:rPr>
                <w:color w:val="000000"/>
                <w:sz w:val="21"/>
                <w:szCs w:val="21"/>
                <w:lang w:val="uk-UA"/>
              </w:rPr>
              <w:t>зв’язків</w:t>
            </w:r>
            <w:proofErr w:type="spellEnd"/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 та конфлікту інтересів.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2C35" w14:textId="77777777" w:rsidR="00A87961" w:rsidRPr="002F1ADB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B87C" w14:textId="77777777" w:rsidR="00A87961" w:rsidRPr="002F1ADB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2F1ADB">
              <w:rPr>
                <w:color w:val="000000"/>
                <w:sz w:val="21"/>
                <w:szCs w:val="21"/>
                <w:lang w:val="uk-UA"/>
              </w:rPr>
              <w:t>Відсутність ознак пов’язаної з Банком особи, визначених ст. 52 ЗУ «Про банки і банківську діяльність».</w:t>
            </w:r>
          </w:p>
        </w:tc>
        <w:tc>
          <w:tcPr>
            <w:tcW w:w="3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2E9C" w14:textId="77777777" w:rsidR="00A87961" w:rsidRPr="002F1ADB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щодо: 1) відсутності по відношенню до Учасника (в </w:t>
            </w:r>
            <w:proofErr w:type="spellStart"/>
            <w:r w:rsidRPr="002F1ADB">
              <w:rPr>
                <w:color w:val="000000"/>
                <w:sz w:val="21"/>
                <w:szCs w:val="21"/>
                <w:lang w:val="uk-UA"/>
              </w:rPr>
              <w:t>т.ч</w:t>
            </w:r>
            <w:proofErr w:type="spellEnd"/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. засновників (учасників), кінцевого </w:t>
            </w:r>
            <w:proofErr w:type="spellStart"/>
            <w:r w:rsidRPr="002F1ADB">
              <w:rPr>
                <w:color w:val="000000"/>
                <w:sz w:val="21"/>
                <w:szCs w:val="21"/>
                <w:lang w:val="uk-UA"/>
              </w:rPr>
              <w:t>бенефіціарного</w:t>
            </w:r>
            <w:proofErr w:type="spellEnd"/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 власника) ознак пов’язаної з Банком особи; </w:t>
            </w:r>
          </w:p>
          <w:p w14:paraId="1048EE0B" w14:textId="77777777" w:rsidR="00A87961" w:rsidRPr="002F1ADB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2F1ADB">
              <w:rPr>
                <w:color w:val="000000"/>
                <w:sz w:val="21"/>
                <w:szCs w:val="21"/>
                <w:lang w:val="uk-UA"/>
              </w:rPr>
              <w:t xml:space="preserve">2) відсутності у Відборі компаній участі групи осіб під спільним контролем або групи пов'язаних осіб; 3) відсутності  обставин конфлікту інтересів між працівниками Банку та </w:t>
            </w:r>
            <w:r>
              <w:rPr>
                <w:color w:val="000000"/>
                <w:sz w:val="21"/>
                <w:szCs w:val="21"/>
                <w:lang w:val="uk-UA"/>
              </w:rPr>
              <w:t>Учасника</w:t>
            </w:r>
            <w:r w:rsidRPr="002F1ADB"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</w:tr>
      <w:tr w:rsidR="00A87961" w:rsidRPr="00915D89" w14:paraId="419F0AB1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7456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EF78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99B79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325E" w14:textId="77777777" w:rsidR="00A87961" w:rsidRPr="002F1ADB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2F1ADB">
              <w:rPr>
                <w:color w:val="000000"/>
                <w:sz w:val="21"/>
                <w:szCs w:val="21"/>
                <w:lang w:val="uk-UA"/>
              </w:rPr>
              <w:t>Відсутність у Відборі компаній участі групи осіб під спільним контролем або групи пов'язаних осіб.</w:t>
            </w:r>
          </w:p>
        </w:tc>
        <w:tc>
          <w:tcPr>
            <w:tcW w:w="3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2FF2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3B362A" w14:paraId="45340416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9EF7D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3C6B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B9C94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AD17" w14:textId="77777777" w:rsidR="00A87961" w:rsidRPr="002F1ADB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2F1ADB">
              <w:rPr>
                <w:color w:val="000000"/>
                <w:sz w:val="21"/>
                <w:szCs w:val="21"/>
                <w:lang w:val="uk-UA"/>
              </w:rPr>
              <w:t>Відсутність конфлікту інтересів</w:t>
            </w:r>
            <w:r w:rsidRPr="002F1ADB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</w:tc>
        <w:tc>
          <w:tcPr>
            <w:tcW w:w="3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FE3B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3B362A" w14:paraId="6CF294D3" w14:textId="77777777" w:rsidTr="007628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9422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DBE2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Підтвердження відсутності:</w:t>
            </w:r>
          </w:p>
          <w:p w14:paraId="70982692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spacing w:line="0" w:lineRule="atLeast"/>
              <w:ind w:left="190" w:hanging="148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відкритого провадження у справі про банкрутство Учасника;</w:t>
            </w:r>
          </w:p>
          <w:p w14:paraId="180C9518" w14:textId="77777777" w:rsidR="00A87961" w:rsidRPr="003B362A" w:rsidRDefault="00A87961" w:rsidP="00A87961">
            <w:pPr>
              <w:pStyle w:val="a3"/>
              <w:numPr>
                <w:ilvl w:val="0"/>
                <w:numId w:val="3"/>
              </w:numPr>
              <w:spacing w:line="0" w:lineRule="atLeast"/>
              <w:ind w:left="190" w:hanging="148"/>
              <w:contextualSpacing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процедури припинення діяльності (ліквідації) за рішенням власників (учасників).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7C7B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Відсутність порушеної справи про банкрутство Учасника, а також рішення власників (учасників) щодо припинення його діяльності (ліквідації Учасника).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4E74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Витяг з Єдиного державного реєстру юридичних осіб, фізичних осіб-підприємців та громадських формувань, що не містить даних про перебування Учасника в процесі банкрутства або припинення.</w:t>
            </w:r>
          </w:p>
        </w:tc>
      </w:tr>
      <w:tr w:rsidR="00A87961" w:rsidRPr="00915D89" w14:paraId="60D17798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456F1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31CC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Підтвердження відсутності корупційного або пов’язаного з корупцією правопорушення.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1536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71A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Відсутність відомостей щодо Учасника у Єдиному державному реєстрі осіб, які вчинили корупційні правопорушення.</w:t>
            </w:r>
          </w:p>
        </w:tc>
        <w:tc>
          <w:tcPr>
            <w:tcW w:w="3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5CD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Письмові запевнення Учасника щодо відсутності у Єдиному державному реєстрі осіб, які вчинили корупційні правопорушення, відповідних відомостей.</w:t>
            </w:r>
          </w:p>
          <w:p w14:paraId="069ABFA1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  <w:p w14:paraId="79B64712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915D89" w14:paraId="6DE9660A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FE60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81E4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D993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BCC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Відсутність у Єдиному державному реєстрі осіб, які вчинили корупційні правопорушення, відомостей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lastRenderedPageBreak/>
              <w:t>щодо керівника, власників (учасників) Учасника про притягнення його до відповідальності за вчинення корупційного правопорушення.</w:t>
            </w:r>
          </w:p>
        </w:tc>
        <w:tc>
          <w:tcPr>
            <w:tcW w:w="3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4EF1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3B362A" w14:paraId="26E27DEC" w14:textId="77777777" w:rsidTr="007628DC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7C74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3A7E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Підтвердження відсутності судових справ та/або виконавчих проваджень, пов’язаних з діяльністю Учасника (в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т.ч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. спори із замовниками послуг, працівниками Учасника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D122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EBA0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Відсутність триваючих на момент відбору судових спорів (в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т.ч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. невиконаних судових рішень, що набрали законної сили) із замовниками послуг, працівниками та іншими контрагентами, роботи/послуги яких впливають на надання послуг Учасником, в яких Учасник є відповідачем або третьої особою на стороні відповідача.</w:t>
            </w:r>
          </w:p>
        </w:tc>
        <w:tc>
          <w:tcPr>
            <w:tcW w:w="3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5713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Письмові запевнення Учасника щодо відсутності відповідних судових спорів та виконавчих проваджень.</w:t>
            </w:r>
          </w:p>
          <w:p w14:paraId="0FBF8125" w14:textId="77777777" w:rsidR="00A87961" w:rsidRPr="00540A1F" w:rsidRDefault="00A87961" w:rsidP="007628DC">
            <w:pPr>
              <w:rPr>
                <w:color w:val="000000"/>
                <w:sz w:val="10"/>
                <w:szCs w:val="10"/>
                <w:lang w:val="uk-UA"/>
              </w:rPr>
            </w:pPr>
          </w:p>
          <w:p w14:paraId="40CA2B0E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У разі наявності відкритих на момент подачі пропозиції судових проваджень та/або не завершених виконавчих проваджень, у письмових запевненнях Учасник зазначає короткий опис суті вимог до Учасника, та надає </w:t>
            </w:r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(і)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 стислу інформацію щодо стану розгляду справи / виконання судового рішення, </w:t>
            </w:r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(</w:t>
            </w:r>
            <w:proofErr w:type="spellStart"/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іі</w:t>
            </w:r>
            <w:proofErr w:type="spellEnd"/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 xml:space="preserve">)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пояснення причин виникнення відповідного судового спору / примусового виконання виконавчого документа, </w:t>
            </w:r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(</w:t>
            </w:r>
            <w:proofErr w:type="spellStart"/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ііі</w:t>
            </w:r>
            <w:proofErr w:type="spellEnd"/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 xml:space="preserve">) 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аргументоване запевнення, що наявні судові провадження не впливають на можливість надання послуг Учасником </w:t>
            </w:r>
            <w:r w:rsidRPr="003B362A">
              <w:rPr>
                <w:i/>
                <w:color w:val="000000"/>
                <w:sz w:val="21"/>
                <w:szCs w:val="21"/>
                <w:lang w:val="uk-UA"/>
              </w:rPr>
              <w:t>(рівень критичності оцінюється за власним баченням Банку)</w:t>
            </w:r>
            <w:r w:rsidRPr="003B362A"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</w:tr>
      <w:tr w:rsidR="00A87961" w:rsidRPr="003B362A" w14:paraId="5C006F26" w14:textId="77777777" w:rsidTr="007628DC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854C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A827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9718" w14:textId="77777777" w:rsidR="00A87961" w:rsidRPr="003B362A" w:rsidRDefault="00A87961" w:rsidP="00A87961">
            <w:pPr>
              <w:pStyle w:val="a3"/>
              <w:numPr>
                <w:ilvl w:val="1"/>
                <w:numId w:val="1"/>
              </w:numPr>
              <w:spacing w:line="0" w:lineRule="atLeast"/>
              <w:ind w:left="366" w:hanging="366"/>
              <w:contextualSpacing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2CAB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Відсутність відкритих виконавчих проваджень, в яких Учасник є боржником. </w:t>
            </w:r>
          </w:p>
        </w:tc>
        <w:tc>
          <w:tcPr>
            <w:tcW w:w="3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5166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A87961" w:rsidRPr="00915D89" w14:paraId="4FA321E5" w14:textId="77777777" w:rsidTr="007628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EE62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D675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Підтвердження відсутності кримінальних проваджень /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вироків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, що набрали законної сили / судимості щодо керівників Учасника (осіб, які мають право підпису) та щодо його власників (учасників).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0A77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Відсутність відкритих кримінальних проваджень /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вироків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, що набрали законної сили / незнятої / непогашеної судимості щодо керівників Учасника (осіб, які мають право підпису) та його власників (учасників)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4768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Письмові запевнення Учасника щодо відсутності відкритих кримінальних проваджень,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вироків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 xml:space="preserve">, що набрали законної сили, незнятої / непогашеної судимості щодо керівників Учасника (осіб, які мають право підпису) та його власників (учасників). У разі наявності відкритих кримінальних проваджень, </w:t>
            </w:r>
            <w:proofErr w:type="spellStart"/>
            <w:r w:rsidRPr="003B362A">
              <w:rPr>
                <w:color w:val="000000"/>
                <w:sz w:val="21"/>
                <w:szCs w:val="21"/>
                <w:lang w:val="uk-UA"/>
              </w:rPr>
              <w:t>вироків</w:t>
            </w:r>
            <w:proofErr w:type="spellEnd"/>
            <w:r w:rsidRPr="003B362A">
              <w:rPr>
                <w:color w:val="000000"/>
                <w:sz w:val="21"/>
                <w:szCs w:val="21"/>
                <w:lang w:val="uk-UA"/>
              </w:rPr>
              <w:t>, що набрали законної сили, незнятої / непогашеної судимості щодо вказаних вище осіб, Банк самостійно (одноосібно) вирішує питання щодо допущення Учасника до подальшої участі у відборі.</w:t>
            </w:r>
          </w:p>
        </w:tc>
      </w:tr>
      <w:tr w:rsidR="00A87961" w:rsidRPr="00915D89" w14:paraId="59C5BF27" w14:textId="77777777" w:rsidTr="007628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221D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76CC" w14:textId="77777777" w:rsidR="00A87961" w:rsidRPr="00DA7C2F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DA7C2F">
              <w:rPr>
                <w:color w:val="000000"/>
                <w:sz w:val="21"/>
                <w:szCs w:val="21"/>
                <w:lang w:val="uk-UA"/>
              </w:rPr>
              <w:t>Підтвердження відсутності ознак небездоганної ділової репутації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35CA" w14:textId="77777777" w:rsidR="00A87961" w:rsidRPr="00DA7C2F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DA7C2F">
              <w:rPr>
                <w:color w:val="000000"/>
                <w:sz w:val="21"/>
                <w:szCs w:val="21"/>
                <w:lang w:val="uk-UA"/>
              </w:rPr>
              <w:t>Відсутність ознак небездоганної ділової репутації щодо Учасника, керівників Учасника (осіб, які мають право підпису) та щодо його власників (учасників).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83BD" w14:textId="77777777" w:rsidR="00A87961" w:rsidRPr="00DA7C2F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DA7C2F">
              <w:rPr>
                <w:color w:val="000000"/>
                <w:sz w:val="21"/>
                <w:szCs w:val="21"/>
                <w:lang w:val="uk-UA"/>
              </w:rPr>
              <w:t>Письмові запевнення Учасника щодо відсутності ознак небездоганної ділової репутації у розумінні нормативно -</w:t>
            </w:r>
            <w:proofErr w:type="spellStart"/>
            <w:r w:rsidRPr="00DA7C2F">
              <w:rPr>
                <w:color w:val="000000"/>
                <w:sz w:val="21"/>
                <w:szCs w:val="21"/>
                <w:lang w:val="uk-UA"/>
              </w:rPr>
              <w:t>правовоих</w:t>
            </w:r>
            <w:proofErr w:type="spellEnd"/>
            <w:r w:rsidRPr="00DA7C2F">
              <w:rPr>
                <w:color w:val="000000"/>
                <w:sz w:val="21"/>
                <w:szCs w:val="21"/>
                <w:lang w:val="uk-UA"/>
              </w:rPr>
              <w:t xml:space="preserve"> актів Національного банку України щодо Учасника, керівників Учасника (осіб, які мають право підпису) та щодо його власників (учасників), або копія рішення Національного банку </w:t>
            </w:r>
            <w:proofErr w:type="spellStart"/>
            <w:r w:rsidRPr="00DA7C2F">
              <w:rPr>
                <w:color w:val="000000"/>
                <w:sz w:val="21"/>
                <w:szCs w:val="21"/>
                <w:lang w:val="uk-UA"/>
              </w:rPr>
              <w:t>Укрїни</w:t>
            </w:r>
            <w:proofErr w:type="spellEnd"/>
            <w:r w:rsidRPr="00DA7C2F">
              <w:rPr>
                <w:color w:val="000000"/>
                <w:sz w:val="21"/>
                <w:szCs w:val="21"/>
                <w:lang w:val="uk-UA"/>
              </w:rPr>
              <w:t xml:space="preserve"> про незастосування до відповідної особи ознаки небездоганної ділової </w:t>
            </w:r>
            <w:proofErr w:type="spellStart"/>
            <w:r w:rsidRPr="00DA7C2F">
              <w:rPr>
                <w:color w:val="000000"/>
                <w:sz w:val="21"/>
                <w:szCs w:val="21"/>
                <w:lang w:val="uk-UA"/>
              </w:rPr>
              <w:t>репутаці</w:t>
            </w:r>
            <w:proofErr w:type="spellEnd"/>
            <w:r w:rsidRPr="00DA7C2F">
              <w:rPr>
                <w:color w:val="000000"/>
                <w:sz w:val="21"/>
                <w:szCs w:val="21"/>
                <w:lang w:val="uk-UA"/>
              </w:rPr>
              <w:t xml:space="preserve"> ї.</w:t>
            </w:r>
          </w:p>
        </w:tc>
      </w:tr>
      <w:tr w:rsidR="00A87961" w:rsidRPr="003B362A" w14:paraId="2ED8CA02" w14:textId="77777777" w:rsidTr="007628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31EAD" w14:textId="77777777" w:rsidR="00A87961" w:rsidRPr="003B362A" w:rsidRDefault="00A87961" w:rsidP="00A87961">
            <w:pPr>
              <w:pStyle w:val="a3"/>
              <w:numPr>
                <w:ilvl w:val="0"/>
                <w:numId w:val="1"/>
              </w:numPr>
              <w:spacing w:line="0" w:lineRule="atLeast"/>
              <w:contextualSpacing/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8EB7" w14:textId="77777777" w:rsidR="00A87961" w:rsidRPr="003B362A" w:rsidRDefault="00A87961" w:rsidP="007628DC">
            <w:pPr>
              <w:spacing w:line="0" w:lineRule="atLeast"/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Підтвердження наявності відкритого розрахункового рахунку в АТ «Ощадбанк»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E156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Відкритий розрахунковий рахунок в АТ «Ощадбанк»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9ECC" w14:textId="77777777" w:rsidR="00A87961" w:rsidRPr="003B362A" w:rsidRDefault="00A87961" w:rsidP="007628DC">
            <w:pPr>
              <w:rPr>
                <w:color w:val="000000"/>
                <w:sz w:val="21"/>
                <w:szCs w:val="21"/>
                <w:lang w:val="uk-UA"/>
              </w:rPr>
            </w:pPr>
            <w:r w:rsidRPr="003B362A">
              <w:rPr>
                <w:color w:val="000000"/>
                <w:sz w:val="21"/>
                <w:szCs w:val="21"/>
                <w:lang w:val="uk-UA"/>
              </w:rPr>
              <w:t>Довідка установи АТ «Ощадбанк» про наявність відкритого розрахункового рахунку.</w:t>
            </w:r>
          </w:p>
        </w:tc>
      </w:tr>
    </w:tbl>
    <w:p w14:paraId="281A95D4" w14:textId="77777777" w:rsidR="00A0301E" w:rsidRDefault="00A0301E" w:rsidP="00613DFC">
      <w:pPr>
        <w:jc w:val="center"/>
        <w:rPr>
          <w:b/>
          <w:sz w:val="10"/>
          <w:szCs w:val="10"/>
          <w:lang w:val="uk-UA"/>
        </w:rPr>
      </w:pPr>
    </w:p>
    <w:p w14:paraId="25BE37A4" w14:textId="77777777" w:rsidR="00A87961" w:rsidRDefault="00A87961" w:rsidP="00613DFC">
      <w:pPr>
        <w:jc w:val="center"/>
        <w:rPr>
          <w:b/>
          <w:sz w:val="10"/>
          <w:szCs w:val="10"/>
          <w:lang w:val="uk-UA"/>
        </w:rPr>
      </w:pPr>
    </w:p>
    <w:p w14:paraId="1D8A5D0F" w14:textId="77777777" w:rsidR="00A87961" w:rsidRDefault="00A87961" w:rsidP="00613DFC">
      <w:pPr>
        <w:jc w:val="center"/>
        <w:rPr>
          <w:b/>
          <w:sz w:val="10"/>
          <w:szCs w:val="10"/>
          <w:lang w:val="uk-UA"/>
        </w:rPr>
      </w:pPr>
    </w:p>
    <w:p w14:paraId="62E4A41F" w14:textId="77777777" w:rsidR="00A87961" w:rsidRDefault="00A87961" w:rsidP="00613DFC">
      <w:pPr>
        <w:jc w:val="center"/>
        <w:rPr>
          <w:b/>
          <w:sz w:val="10"/>
          <w:szCs w:val="10"/>
          <w:lang w:val="uk-UA"/>
        </w:rPr>
      </w:pPr>
    </w:p>
    <w:p w14:paraId="59BAC028" w14:textId="77777777" w:rsidR="00237FD8" w:rsidRPr="003B362A" w:rsidRDefault="00237FD8" w:rsidP="00237FD8">
      <w:pPr>
        <w:spacing w:before="120" w:after="360"/>
        <w:ind w:left="425" w:right="159" w:hanging="992"/>
        <w:jc w:val="both"/>
        <w:rPr>
          <w:b/>
          <w:i/>
          <w:color w:val="000000"/>
          <w:sz w:val="21"/>
          <w:szCs w:val="21"/>
          <w:lang w:val="uk-UA"/>
        </w:rPr>
      </w:pPr>
      <w:r w:rsidRPr="003B362A">
        <w:rPr>
          <w:b/>
          <w:i/>
          <w:color w:val="000000"/>
          <w:sz w:val="21"/>
          <w:szCs w:val="21"/>
          <w:u w:val="single"/>
          <w:lang w:val="uk-UA"/>
        </w:rPr>
        <w:t>Примітка:</w:t>
      </w:r>
      <w:r w:rsidRPr="003B362A">
        <w:rPr>
          <w:b/>
          <w:i/>
          <w:color w:val="000000"/>
          <w:sz w:val="21"/>
          <w:szCs w:val="21"/>
          <w:lang w:val="uk-UA"/>
        </w:rPr>
        <w:t xml:space="preserve"> передбачені вищенаведеним переліком письмові запевнення та необхідна довідкова інформація, </w:t>
      </w:r>
      <w:r>
        <w:rPr>
          <w:b/>
          <w:i/>
          <w:color w:val="000000"/>
          <w:sz w:val="21"/>
          <w:szCs w:val="21"/>
          <w:lang w:val="uk-UA"/>
        </w:rPr>
        <w:t xml:space="preserve">    </w:t>
      </w:r>
      <w:r w:rsidRPr="003B362A">
        <w:rPr>
          <w:b/>
          <w:i/>
          <w:color w:val="000000"/>
          <w:sz w:val="21"/>
          <w:szCs w:val="21"/>
          <w:lang w:val="uk-UA"/>
        </w:rPr>
        <w:t xml:space="preserve">надаються </w:t>
      </w:r>
      <w:r w:rsidRPr="003B362A">
        <w:rPr>
          <w:b/>
          <w:i/>
          <w:color w:val="000000"/>
          <w:sz w:val="21"/>
          <w:szCs w:val="21"/>
          <w:u w:val="single"/>
          <w:lang w:val="uk-UA"/>
        </w:rPr>
        <w:t>у формі Довідки-підтвердження відомостей</w:t>
      </w:r>
      <w:r w:rsidRPr="003B362A">
        <w:rPr>
          <w:b/>
          <w:i/>
          <w:color w:val="000000"/>
          <w:sz w:val="21"/>
          <w:szCs w:val="21"/>
          <w:lang w:val="uk-UA"/>
        </w:rPr>
        <w:t>.</w:t>
      </w:r>
    </w:p>
    <w:p w14:paraId="6C6AB4FE" w14:textId="77777777" w:rsidR="00237FD8" w:rsidRPr="003B362A" w:rsidRDefault="00237FD8" w:rsidP="00237FD8">
      <w:pPr>
        <w:rPr>
          <w:b/>
          <w:color w:val="000000"/>
          <w:sz w:val="21"/>
          <w:szCs w:val="21"/>
          <w:lang w:val="uk-UA"/>
        </w:rPr>
      </w:pPr>
      <w:bookmarkStart w:id="0" w:name="_Додаток_3"/>
      <w:bookmarkEnd w:id="0"/>
      <w:r w:rsidRPr="003B362A">
        <w:rPr>
          <w:b/>
          <w:color w:val="000000"/>
          <w:sz w:val="21"/>
          <w:szCs w:val="21"/>
          <w:lang w:val="uk-UA"/>
        </w:rPr>
        <w:t>Вимоги оформлення Довідки-підтвердження відомостей</w:t>
      </w:r>
    </w:p>
    <w:p w14:paraId="732EF0AC" w14:textId="77777777" w:rsidR="00A87961" w:rsidRPr="003B362A" w:rsidRDefault="00A87961" w:rsidP="00A87961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Довідка складається у письмовій формі та має містити:</w:t>
      </w:r>
    </w:p>
    <w:p w14:paraId="6AD3F3FD" w14:textId="77777777" w:rsidR="00A87961" w:rsidRPr="003B362A" w:rsidRDefault="00A87961" w:rsidP="00A87961">
      <w:pPr>
        <w:pStyle w:val="a3"/>
        <w:numPr>
          <w:ilvl w:val="0"/>
          <w:numId w:val="10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Дату та реєстраційний номер.</w:t>
      </w:r>
    </w:p>
    <w:p w14:paraId="60441457" w14:textId="77777777" w:rsidR="00A87961" w:rsidRPr="003B362A" w:rsidRDefault="00A87961" w:rsidP="00A87961">
      <w:pPr>
        <w:pStyle w:val="a3"/>
        <w:numPr>
          <w:ilvl w:val="0"/>
          <w:numId w:val="10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 xml:space="preserve">Загальні відомості про Учасника: </w:t>
      </w:r>
    </w:p>
    <w:p w14:paraId="2ECD28F2" w14:textId="77777777" w:rsidR="00A87961" w:rsidRPr="003B362A" w:rsidRDefault="00A87961" w:rsidP="00A87961">
      <w:pPr>
        <w:pStyle w:val="a3"/>
        <w:numPr>
          <w:ilvl w:val="0"/>
          <w:numId w:val="11"/>
        </w:numPr>
        <w:contextualSpacing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повне найменування;</w:t>
      </w:r>
    </w:p>
    <w:p w14:paraId="0FA88F81" w14:textId="77777777" w:rsidR="00A87961" w:rsidRPr="003B362A" w:rsidRDefault="00A87961" w:rsidP="00A87961">
      <w:pPr>
        <w:pStyle w:val="a3"/>
        <w:numPr>
          <w:ilvl w:val="0"/>
          <w:numId w:val="11"/>
        </w:numPr>
        <w:contextualSpacing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код ЄДРПОУ;</w:t>
      </w:r>
    </w:p>
    <w:p w14:paraId="5095F532" w14:textId="77777777" w:rsidR="00A87961" w:rsidRPr="003B362A" w:rsidRDefault="00A87961" w:rsidP="00A87961">
      <w:pPr>
        <w:pStyle w:val="a3"/>
        <w:numPr>
          <w:ilvl w:val="0"/>
          <w:numId w:val="11"/>
        </w:numPr>
        <w:contextualSpacing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П.І.Б., посада, паспортні дані, реєстраційний номер облікової картки платника податків (за наявності) керівника підприємства та особи(-</w:t>
      </w:r>
      <w:proofErr w:type="spellStart"/>
      <w:r w:rsidRPr="003B362A">
        <w:rPr>
          <w:color w:val="000000"/>
          <w:sz w:val="21"/>
          <w:szCs w:val="21"/>
          <w:lang w:val="uk-UA"/>
        </w:rPr>
        <w:t>іб</w:t>
      </w:r>
      <w:proofErr w:type="spellEnd"/>
      <w:r w:rsidRPr="003B362A">
        <w:rPr>
          <w:color w:val="000000"/>
          <w:sz w:val="21"/>
          <w:szCs w:val="21"/>
          <w:lang w:val="uk-UA"/>
        </w:rPr>
        <w:t>), які мають право підпису;</w:t>
      </w:r>
    </w:p>
    <w:p w14:paraId="23EC54E2" w14:textId="77777777" w:rsidR="00A87961" w:rsidRPr="003B362A" w:rsidRDefault="00A87961" w:rsidP="00A87961">
      <w:pPr>
        <w:pStyle w:val="a3"/>
        <w:numPr>
          <w:ilvl w:val="0"/>
          <w:numId w:val="11"/>
        </w:numPr>
        <w:contextualSpacing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П.І.Б., паспортні дані, реєстраційний номер облікової картки платника податків (за наявності) / найменування, організаційно-правова форма та код за ЄДРПОУ учасника (засновника) (-</w:t>
      </w:r>
      <w:proofErr w:type="spellStart"/>
      <w:r w:rsidRPr="003B362A">
        <w:rPr>
          <w:color w:val="000000"/>
          <w:sz w:val="21"/>
          <w:szCs w:val="21"/>
          <w:lang w:val="uk-UA"/>
        </w:rPr>
        <w:t>ів</w:t>
      </w:r>
      <w:proofErr w:type="spellEnd"/>
      <w:r w:rsidRPr="003B362A">
        <w:rPr>
          <w:color w:val="000000"/>
          <w:sz w:val="21"/>
          <w:szCs w:val="21"/>
          <w:lang w:val="uk-UA"/>
        </w:rPr>
        <w:t>)  Учасника відбору;</w:t>
      </w:r>
    </w:p>
    <w:p w14:paraId="3C813426" w14:textId="77777777" w:rsidR="00A87961" w:rsidRPr="003B362A" w:rsidRDefault="00A87961" w:rsidP="00A87961">
      <w:pPr>
        <w:pStyle w:val="a3"/>
        <w:numPr>
          <w:ilvl w:val="0"/>
          <w:numId w:val="11"/>
        </w:numPr>
        <w:contextualSpacing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адреси місцезнаходження або місця реєстрації учасника (засновника) Учасника відбору;</w:t>
      </w:r>
    </w:p>
    <w:p w14:paraId="43BA6BAC" w14:textId="77777777" w:rsidR="00A87961" w:rsidRPr="003B362A" w:rsidRDefault="00A87961" w:rsidP="00A87961">
      <w:pPr>
        <w:pStyle w:val="a3"/>
        <w:numPr>
          <w:ilvl w:val="0"/>
          <w:numId w:val="11"/>
        </w:numPr>
        <w:contextualSpacing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контактний номер телефону та адреса Веб-сайту (у разі наявності).</w:t>
      </w:r>
    </w:p>
    <w:p w14:paraId="61C18577" w14:textId="77777777" w:rsidR="00A87961" w:rsidRPr="003B362A" w:rsidRDefault="00A87961" w:rsidP="00A87961">
      <w:pPr>
        <w:pStyle w:val="a3"/>
        <w:numPr>
          <w:ilvl w:val="0"/>
          <w:numId w:val="10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 xml:space="preserve">Всі, передбачені переліком Критеріїв відбору компаній, що надають колекторські послуги за </w:t>
      </w:r>
      <w:r>
        <w:rPr>
          <w:color w:val="000000"/>
          <w:sz w:val="21"/>
          <w:szCs w:val="21"/>
          <w:lang w:val="uk-UA"/>
        </w:rPr>
        <w:t>напрямом</w:t>
      </w:r>
      <w:r w:rsidRPr="003B362A">
        <w:rPr>
          <w:color w:val="000000"/>
          <w:sz w:val="21"/>
          <w:szCs w:val="21"/>
          <w:lang w:val="uk-UA"/>
        </w:rPr>
        <w:t xml:space="preserve"> </w:t>
      </w:r>
      <w:proofErr w:type="spellStart"/>
      <w:r w:rsidRPr="003B362A">
        <w:rPr>
          <w:color w:val="000000"/>
          <w:sz w:val="21"/>
          <w:szCs w:val="21"/>
          <w:lang w:val="uk-UA"/>
        </w:rPr>
        <w:t>Soft</w:t>
      </w:r>
      <w:proofErr w:type="spellEnd"/>
      <w:r w:rsidRPr="003B362A">
        <w:rPr>
          <w:color w:val="000000"/>
          <w:sz w:val="21"/>
          <w:szCs w:val="21"/>
          <w:lang w:val="uk-UA"/>
        </w:rPr>
        <w:t xml:space="preserve"> </w:t>
      </w:r>
      <w:proofErr w:type="spellStart"/>
      <w:r w:rsidRPr="003B362A">
        <w:rPr>
          <w:color w:val="000000"/>
          <w:sz w:val="21"/>
          <w:szCs w:val="21"/>
          <w:lang w:val="uk-UA"/>
        </w:rPr>
        <w:t>Collection</w:t>
      </w:r>
      <w:proofErr w:type="spellEnd"/>
      <w:r w:rsidRPr="003B362A">
        <w:rPr>
          <w:color w:val="000000"/>
          <w:sz w:val="21"/>
          <w:szCs w:val="21"/>
          <w:lang w:val="uk-UA"/>
        </w:rPr>
        <w:t xml:space="preserve"> запевнення та необхідну довідкову інформацію, що підтверджують відповідність Учасника встановленим вимогам, які групуються за порядковим номером і назвою Критерія відбору компаній.</w:t>
      </w:r>
    </w:p>
    <w:p w14:paraId="582A1A38" w14:textId="77777777" w:rsidR="00A87961" w:rsidRPr="003B362A" w:rsidRDefault="00A87961" w:rsidP="00A87961">
      <w:pPr>
        <w:pStyle w:val="a3"/>
        <w:numPr>
          <w:ilvl w:val="0"/>
          <w:numId w:val="10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Іншу додаткову інформацію (за бажанням Учасника).</w:t>
      </w:r>
    </w:p>
    <w:p w14:paraId="623CB713" w14:textId="77777777" w:rsidR="00A87961" w:rsidRPr="003B362A" w:rsidRDefault="00A87961" w:rsidP="00A87961">
      <w:pPr>
        <w:pStyle w:val="a3"/>
        <w:numPr>
          <w:ilvl w:val="0"/>
          <w:numId w:val="10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Перелік всіх наданих як додатки документів.</w:t>
      </w:r>
    </w:p>
    <w:p w14:paraId="4E4840D9" w14:textId="77777777" w:rsidR="00A87961" w:rsidRPr="003B362A" w:rsidRDefault="00A87961" w:rsidP="00A87961">
      <w:pPr>
        <w:pStyle w:val="a3"/>
        <w:numPr>
          <w:ilvl w:val="0"/>
          <w:numId w:val="10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Запевнення (гарантії) Учасника щодо достовірності наданої інформації та документів.</w:t>
      </w:r>
    </w:p>
    <w:p w14:paraId="44ECA2B8" w14:textId="77777777" w:rsidR="00A87961" w:rsidRPr="003B362A" w:rsidRDefault="00A87961" w:rsidP="00A87961">
      <w:pPr>
        <w:pStyle w:val="a3"/>
        <w:ind w:left="1080"/>
        <w:jc w:val="both"/>
        <w:rPr>
          <w:color w:val="000000"/>
          <w:sz w:val="10"/>
          <w:szCs w:val="10"/>
          <w:lang w:val="uk-UA"/>
        </w:rPr>
      </w:pPr>
    </w:p>
    <w:p w14:paraId="452B372C" w14:textId="77777777" w:rsidR="00A87961" w:rsidRPr="003B362A" w:rsidRDefault="00A87961" w:rsidP="00A87961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Довідка має бути підписана уповноваженою особою Учасника та скріплена печаткою (за бажанням Учасника).</w:t>
      </w:r>
    </w:p>
    <w:p w14:paraId="25F07405" w14:textId="77777777" w:rsidR="00A87961" w:rsidRPr="003B362A" w:rsidRDefault="00A87961" w:rsidP="00A87961">
      <w:pPr>
        <w:pStyle w:val="a3"/>
        <w:jc w:val="both"/>
        <w:rPr>
          <w:color w:val="000000"/>
          <w:sz w:val="10"/>
          <w:szCs w:val="10"/>
          <w:lang w:val="uk-UA"/>
        </w:rPr>
      </w:pPr>
    </w:p>
    <w:p w14:paraId="149F9FE9" w14:textId="77777777" w:rsidR="00A87961" w:rsidRPr="003B362A" w:rsidRDefault="00A87961" w:rsidP="00A87961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Довідка надається разом з документами, що підтверджують повноваження особи, яка її підписала.</w:t>
      </w:r>
    </w:p>
    <w:p w14:paraId="4AC67B0C" w14:textId="77777777" w:rsidR="00A87961" w:rsidRPr="003B362A" w:rsidRDefault="00A87961" w:rsidP="00A87961">
      <w:pPr>
        <w:pStyle w:val="a3"/>
        <w:rPr>
          <w:color w:val="000000"/>
          <w:sz w:val="21"/>
          <w:szCs w:val="21"/>
          <w:lang w:val="uk-UA"/>
        </w:rPr>
      </w:pPr>
    </w:p>
    <w:p w14:paraId="3905C577" w14:textId="10EA50C9" w:rsidR="00383C06" w:rsidRPr="00A87961" w:rsidRDefault="00A87961" w:rsidP="00A87961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1"/>
          <w:szCs w:val="21"/>
          <w:lang w:val="uk-UA"/>
        </w:rPr>
      </w:pPr>
      <w:r w:rsidRPr="003B362A">
        <w:rPr>
          <w:color w:val="000000"/>
          <w:sz w:val="21"/>
          <w:szCs w:val="21"/>
          <w:lang w:val="uk-UA"/>
        </w:rPr>
        <w:t>Копії доданих до довідки документів мають бути завірені відповідно до вимог п. 5.27 ДСТУ 4163-2003, затвердженого наказом Держспоживстандарту України від 07.04.2003 №55.</w:t>
      </w:r>
    </w:p>
    <w:sectPr w:rsidR="00383C06" w:rsidRPr="00A879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02E"/>
    <w:multiLevelType w:val="hybridMultilevel"/>
    <w:tmpl w:val="E16A25B2"/>
    <w:lvl w:ilvl="0" w:tplc="9FB8F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3434"/>
    <w:multiLevelType w:val="hybridMultilevel"/>
    <w:tmpl w:val="D0362A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7DD7"/>
    <w:multiLevelType w:val="multilevel"/>
    <w:tmpl w:val="F7401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A329C8"/>
    <w:multiLevelType w:val="hybridMultilevel"/>
    <w:tmpl w:val="1A4C33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C7039"/>
    <w:multiLevelType w:val="hybridMultilevel"/>
    <w:tmpl w:val="FA30B3D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E0CD0"/>
    <w:multiLevelType w:val="hybridMultilevel"/>
    <w:tmpl w:val="5C2A3750"/>
    <w:lvl w:ilvl="0" w:tplc="126885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678DE"/>
    <w:multiLevelType w:val="hybridMultilevel"/>
    <w:tmpl w:val="6F020F5A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7E670F"/>
    <w:multiLevelType w:val="multilevel"/>
    <w:tmpl w:val="21B46BE2"/>
    <w:lvl w:ilvl="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7" w:hanging="1440"/>
      </w:pPr>
      <w:rPr>
        <w:rFonts w:hint="default"/>
      </w:rPr>
    </w:lvl>
  </w:abstractNum>
  <w:abstractNum w:abstractNumId="8" w15:restartNumberingAfterBreak="0">
    <w:nsid w:val="54CB25AD"/>
    <w:multiLevelType w:val="hybridMultilevel"/>
    <w:tmpl w:val="B2200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D0B5C"/>
    <w:multiLevelType w:val="hybridMultilevel"/>
    <w:tmpl w:val="E612D178"/>
    <w:lvl w:ilvl="0" w:tplc="EAF67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914225"/>
    <w:multiLevelType w:val="hybridMultilevel"/>
    <w:tmpl w:val="3B826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50A86"/>
    <w:multiLevelType w:val="hybridMultilevel"/>
    <w:tmpl w:val="7BB2F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62158">
    <w:abstractNumId w:val="7"/>
  </w:num>
  <w:num w:numId="2" w16cid:durableId="1351418241">
    <w:abstractNumId w:val="2"/>
  </w:num>
  <w:num w:numId="3" w16cid:durableId="1187598275">
    <w:abstractNumId w:val="5"/>
  </w:num>
  <w:num w:numId="4" w16cid:durableId="1178158581">
    <w:abstractNumId w:val="8"/>
  </w:num>
  <w:num w:numId="5" w16cid:durableId="1623612006">
    <w:abstractNumId w:val="11"/>
  </w:num>
  <w:num w:numId="6" w16cid:durableId="1717007314">
    <w:abstractNumId w:val="1"/>
  </w:num>
  <w:num w:numId="7" w16cid:durableId="313947626">
    <w:abstractNumId w:val="3"/>
  </w:num>
  <w:num w:numId="8" w16cid:durableId="1229732938">
    <w:abstractNumId w:val="10"/>
  </w:num>
  <w:num w:numId="9" w16cid:durableId="562369243">
    <w:abstractNumId w:val="9"/>
  </w:num>
  <w:num w:numId="10" w16cid:durableId="614945073">
    <w:abstractNumId w:val="0"/>
  </w:num>
  <w:num w:numId="11" w16cid:durableId="2122795599">
    <w:abstractNumId w:val="6"/>
  </w:num>
  <w:num w:numId="12" w16cid:durableId="139345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FC"/>
    <w:rsid w:val="00237FD8"/>
    <w:rsid w:val="00383C06"/>
    <w:rsid w:val="004B7F44"/>
    <w:rsid w:val="00553EEE"/>
    <w:rsid w:val="00613DFC"/>
    <w:rsid w:val="00866447"/>
    <w:rsid w:val="00A0301E"/>
    <w:rsid w:val="00A87961"/>
    <w:rsid w:val="00CC621B"/>
    <w:rsid w:val="00F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D38A"/>
  <w15:chartTrackingRefBased/>
  <w15:docId w15:val="{BCD35E23-A96E-4F94-8FF5-37AC7B1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13DFC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DFC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List Paragraph"/>
    <w:aliases w:val="Заголовок 1.1,Bullets,En tête 1,Γράφημα,Citation List,본문(내용),List Paragraph (numbered (a)),igunore,С Список (-),Normal bullet 2,Heading Bullet,text bullet,List Numbers,Elenco Normale,Number normal,Number Normal,List para,Figure caption"/>
    <w:basedOn w:val="a"/>
    <w:link w:val="a4"/>
    <w:uiPriority w:val="34"/>
    <w:qFormat/>
    <w:rsid w:val="00613DFC"/>
    <w:pPr>
      <w:ind w:left="708"/>
    </w:pPr>
  </w:style>
  <w:style w:type="character" w:customStyle="1" w:styleId="a4">
    <w:name w:val="Абзац списку Знак"/>
    <w:aliases w:val="Заголовок 1.1 Знак,Bullets Знак,En tête 1 Знак,Γράφημα Знак,Citation List Знак,본문(내용) Знак,List Paragraph (numbered (a)) Знак,igunore Знак,С Список (-) Знак,Normal bullet 2 Знак,Heading Bullet Знак,text bullet Знак,List Numbers Знак"/>
    <w:link w:val="a3"/>
    <w:uiPriority w:val="34"/>
    <w:qFormat/>
    <w:locked/>
    <w:rsid w:val="00613D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A87961"/>
    <w:pPr>
      <w:jc w:val="center"/>
    </w:pPr>
    <w:rPr>
      <w:b/>
      <w:sz w:val="28"/>
      <w:szCs w:val="20"/>
    </w:rPr>
  </w:style>
  <w:style w:type="character" w:customStyle="1" w:styleId="a6">
    <w:name w:val="Назва Знак"/>
    <w:basedOn w:val="a0"/>
    <w:link w:val="a5"/>
    <w:rsid w:val="00A87961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11019</Words>
  <Characters>6281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 Олександр Сергійович</dc:creator>
  <cp:keywords/>
  <dc:description/>
  <cp:lastModifiedBy>Григоренко Олена Миколаївна</cp:lastModifiedBy>
  <cp:revision>7</cp:revision>
  <dcterms:created xsi:type="dcterms:W3CDTF">2020-01-02T13:55:00Z</dcterms:created>
  <dcterms:modified xsi:type="dcterms:W3CDTF">2026-02-24T13:00:00Z</dcterms:modified>
</cp:coreProperties>
</file>